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31E87" w14:textId="77777777" w:rsidR="00A1268A" w:rsidRPr="008B14F5" w:rsidRDefault="00A1268A" w:rsidP="00A1268A">
      <w:pPr>
        <w:pStyle w:val="berschrift3"/>
        <w:shd w:val="clear" w:color="auto" w:fill="F6F6F6"/>
        <w:jc w:val="center"/>
        <w:rPr>
          <w:rFonts w:ascii="Noto Sans" w:hAnsi="Noto Sans"/>
          <w:color w:val="444444"/>
          <w:sz w:val="40"/>
          <w:szCs w:val="40"/>
        </w:rPr>
      </w:pPr>
      <w:r w:rsidRPr="008B14F5">
        <w:rPr>
          <w:rFonts w:ascii="Noto Sans" w:hAnsi="Noto Sans"/>
          <w:color w:val="444444"/>
          <w:sz w:val="40"/>
          <w:szCs w:val="40"/>
        </w:rPr>
        <w:t>Themenabend Südamerika</w:t>
      </w:r>
    </w:p>
    <w:p w14:paraId="0716FEEF" w14:textId="77777777" w:rsidR="00A1268A" w:rsidRDefault="00A1268A" w:rsidP="00A1268A">
      <w:pPr>
        <w:pStyle w:val="berschrift3"/>
        <w:shd w:val="clear" w:color="auto" w:fill="F6F6F6"/>
        <w:jc w:val="center"/>
        <w:rPr>
          <w:rFonts w:ascii="Noto Sans" w:hAnsi="Noto Sans"/>
          <w:color w:val="444444"/>
        </w:rPr>
      </w:pPr>
      <w:r>
        <w:rPr>
          <w:rFonts w:ascii="Noto Sans" w:hAnsi="Noto Sans"/>
          <w:color w:val="444444"/>
        </w:rPr>
        <w:t>Weinbau in Uruguay – Tannat</w:t>
      </w:r>
    </w:p>
    <w:p w14:paraId="183EBACB" w14:textId="77777777" w:rsidR="00A1268A" w:rsidRDefault="00A1268A" w:rsidP="00A1268A">
      <w:pPr>
        <w:pStyle w:val="berschrift3"/>
        <w:shd w:val="clear" w:color="auto" w:fill="F6F6F6"/>
        <w:jc w:val="center"/>
        <w:rPr>
          <w:rFonts w:ascii="Noto Sans" w:hAnsi="Noto Sans"/>
          <w:color w:val="444444"/>
        </w:rPr>
      </w:pPr>
      <w:r>
        <w:rPr>
          <w:rFonts w:ascii="Noto Sans" w:hAnsi="Noto Sans"/>
          <w:color w:val="444444"/>
        </w:rPr>
        <w:t>Weinbau in Argentinien – Malbec</w:t>
      </w:r>
    </w:p>
    <w:p w14:paraId="3990B86A" w14:textId="77777777" w:rsidR="00C044C5" w:rsidRDefault="00C044C5"/>
    <w:p w14:paraId="7FFF9CF6" w14:textId="77777777" w:rsidR="00A1268A" w:rsidRDefault="00A1268A">
      <w:r>
        <w:rPr>
          <w:noProof/>
          <w:lang w:eastAsia="de-DE"/>
        </w:rPr>
        <w:drawing>
          <wp:inline distT="0" distB="0" distL="0" distR="0" wp14:anchorId="4D25C895" wp14:editId="3D8CCDBA">
            <wp:extent cx="5760720" cy="6624828"/>
            <wp:effectExtent l="0" t="0" r="0" b="5080"/>
            <wp:docPr id="21" name="Grafik 21" descr="C:\Users\reinpr1\Pictures\karte-9-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inpr1\Pictures\karte-9-73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624828"/>
                    </a:xfrm>
                    <a:prstGeom prst="rect">
                      <a:avLst/>
                    </a:prstGeom>
                    <a:noFill/>
                    <a:ln>
                      <a:noFill/>
                    </a:ln>
                  </pic:spPr>
                </pic:pic>
              </a:graphicData>
            </a:graphic>
          </wp:inline>
        </w:drawing>
      </w:r>
    </w:p>
    <w:p w14:paraId="0C357D23" w14:textId="77777777" w:rsidR="00A1268A" w:rsidRDefault="00A1268A"/>
    <w:p w14:paraId="7B0E4D40" w14:textId="77777777" w:rsidR="000D6B4E" w:rsidRDefault="000D6B4E"/>
    <w:p w14:paraId="6EB69086" w14:textId="77777777" w:rsidR="000D6B4E" w:rsidRDefault="000D6B4E">
      <w:r>
        <w:rPr>
          <w:noProof/>
          <w:lang w:eastAsia="de-DE"/>
        </w:rPr>
        <w:lastRenderedPageBreak/>
        <w:drawing>
          <wp:inline distT="0" distB="0" distL="0" distR="0" wp14:anchorId="5DBD2AFD" wp14:editId="3D27249F">
            <wp:extent cx="5760720" cy="3516697"/>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516697"/>
                    </a:xfrm>
                    <a:prstGeom prst="rect">
                      <a:avLst/>
                    </a:prstGeom>
                  </pic:spPr>
                </pic:pic>
              </a:graphicData>
            </a:graphic>
          </wp:inline>
        </w:drawing>
      </w:r>
    </w:p>
    <w:p w14:paraId="6CD363AE" w14:textId="77777777" w:rsidR="00A1268A" w:rsidRDefault="00181A66">
      <w:r>
        <w:tab/>
      </w:r>
      <w:r>
        <w:tab/>
        <w:t xml:space="preserve">     Karte Weinbaugebiete Uruguay</w:t>
      </w:r>
    </w:p>
    <w:p w14:paraId="04A405EC" w14:textId="77777777" w:rsidR="000D6B4E" w:rsidRDefault="000D6B4E" w:rsidP="00492D46">
      <w:pPr>
        <w:jc w:val="center"/>
      </w:pPr>
      <w:r>
        <w:rPr>
          <w:noProof/>
          <w:lang w:eastAsia="de-DE"/>
        </w:rPr>
        <w:drawing>
          <wp:inline distT="0" distB="0" distL="0" distR="0" wp14:anchorId="21B4B324" wp14:editId="2C493B94">
            <wp:extent cx="3648075" cy="458152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48075" cy="4581525"/>
                    </a:xfrm>
                    <a:prstGeom prst="rect">
                      <a:avLst/>
                    </a:prstGeom>
                  </pic:spPr>
                </pic:pic>
              </a:graphicData>
            </a:graphic>
          </wp:inline>
        </w:drawing>
      </w:r>
    </w:p>
    <w:p w14:paraId="2383DE04" w14:textId="77777777" w:rsidR="000D6B4E" w:rsidRDefault="000D6B4E"/>
    <w:p w14:paraId="14E90A89" w14:textId="77777777" w:rsidR="003B08A1" w:rsidRDefault="003B08A1">
      <w:r>
        <w:lastRenderedPageBreak/>
        <w:t xml:space="preserve">Karte </w:t>
      </w:r>
      <w:r w:rsidR="00181A66">
        <w:t xml:space="preserve">Weinbaugebiete </w:t>
      </w:r>
      <w:r>
        <w:t>Argentinien</w:t>
      </w:r>
    </w:p>
    <w:p w14:paraId="4B45DD65" w14:textId="77777777" w:rsidR="003B08A1" w:rsidRDefault="003B08A1">
      <w:r>
        <w:rPr>
          <w:noProof/>
          <w:lang w:eastAsia="de-DE"/>
        </w:rPr>
        <w:drawing>
          <wp:inline distT="0" distB="0" distL="0" distR="0" wp14:anchorId="107F6BE5" wp14:editId="035ADC7A">
            <wp:extent cx="5599679" cy="7109064"/>
            <wp:effectExtent l="0" t="0" r="1270" b="0"/>
            <wp:docPr id="18" name="Grafik 18" descr="C:\Users\reinpr1\Pictures\argentin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inpr1\Pictures\argentini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024" cy="7155205"/>
                    </a:xfrm>
                    <a:prstGeom prst="rect">
                      <a:avLst/>
                    </a:prstGeom>
                    <a:noFill/>
                    <a:ln>
                      <a:noFill/>
                    </a:ln>
                  </pic:spPr>
                </pic:pic>
              </a:graphicData>
            </a:graphic>
          </wp:inline>
        </w:drawing>
      </w:r>
    </w:p>
    <w:p w14:paraId="524B4B4D" w14:textId="77777777" w:rsidR="00181A66" w:rsidRDefault="00181A66" w:rsidP="00483F2D">
      <w:pPr>
        <w:pStyle w:val="StandardWeb"/>
        <w:rPr>
          <w:sz w:val="20"/>
          <w:szCs w:val="20"/>
        </w:rPr>
      </w:pPr>
    </w:p>
    <w:p w14:paraId="2D949A1F" w14:textId="77777777" w:rsidR="00181A66" w:rsidRDefault="00181A66" w:rsidP="00483F2D">
      <w:pPr>
        <w:pStyle w:val="StandardWeb"/>
        <w:rPr>
          <w:sz w:val="20"/>
          <w:szCs w:val="20"/>
        </w:rPr>
      </w:pPr>
    </w:p>
    <w:p w14:paraId="38E9663D" w14:textId="77777777" w:rsidR="00181A66" w:rsidRDefault="00181A66" w:rsidP="00483F2D">
      <w:pPr>
        <w:pStyle w:val="StandardWeb"/>
        <w:rPr>
          <w:sz w:val="20"/>
          <w:szCs w:val="20"/>
        </w:rPr>
      </w:pPr>
    </w:p>
    <w:p w14:paraId="6D03F6DE" w14:textId="77777777" w:rsidR="00181A66" w:rsidRDefault="00181A66" w:rsidP="00483F2D">
      <w:pPr>
        <w:pStyle w:val="StandardWeb"/>
        <w:rPr>
          <w:sz w:val="20"/>
          <w:szCs w:val="20"/>
        </w:rPr>
      </w:pPr>
    </w:p>
    <w:p w14:paraId="4C229224" w14:textId="77777777" w:rsidR="00181A66" w:rsidRDefault="00181A66" w:rsidP="00181A66">
      <w:pPr>
        <w:pStyle w:val="berschrift3"/>
        <w:pBdr>
          <w:top w:val="single" w:sz="4" w:space="1" w:color="auto" w:shadow="1"/>
          <w:left w:val="single" w:sz="4" w:space="4" w:color="auto" w:shadow="1"/>
          <w:bottom w:val="single" w:sz="4" w:space="1" w:color="auto" w:shadow="1"/>
          <w:right w:val="single" w:sz="4" w:space="4" w:color="auto" w:shadow="1"/>
        </w:pBdr>
        <w:shd w:val="clear" w:color="auto" w:fill="F6F6F6"/>
        <w:jc w:val="center"/>
        <w:rPr>
          <w:rFonts w:ascii="Noto Sans" w:hAnsi="Noto Sans"/>
          <w:color w:val="444444"/>
        </w:rPr>
      </w:pPr>
      <w:r>
        <w:rPr>
          <w:rFonts w:ascii="Noto Sans" w:hAnsi="Noto Sans"/>
          <w:color w:val="444444"/>
        </w:rPr>
        <w:lastRenderedPageBreak/>
        <w:t>Weinbau in Argentinien</w:t>
      </w:r>
    </w:p>
    <w:p w14:paraId="654D53B4" w14:textId="77777777" w:rsidR="00181A66" w:rsidRDefault="00181A66" w:rsidP="00483F2D">
      <w:pPr>
        <w:pStyle w:val="StandardWeb"/>
        <w:rPr>
          <w:sz w:val="20"/>
          <w:szCs w:val="20"/>
        </w:rPr>
      </w:pPr>
    </w:p>
    <w:p w14:paraId="62911E6B" w14:textId="77777777" w:rsidR="00483F2D" w:rsidRPr="00181A66" w:rsidRDefault="00483F2D" w:rsidP="00483F2D">
      <w:pPr>
        <w:pStyle w:val="StandardWeb"/>
        <w:rPr>
          <w:rFonts w:ascii="Arial" w:hAnsi="Arial" w:cs="Arial"/>
          <w:sz w:val="20"/>
          <w:szCs w:val="20"/>
        </w:rPr>
      </w:pPr>
      <w:r w:rsidRPr="00181A66">
        <w:rPr>
          <w:rFonts w:ascii="Arial" w:hAnsi="Arial" w:cs="Arial"/>
          <w:sz w:val="20"/>
          <w:szCs w:val="20"/>
        </w:rPr>
        <w:t xml:space="preserve">In der letzten Statistik des </w:t>
      </w:r>
      <w:hyperlink r:id="rId10" w:tooltip="Office International de la Vigne et du Vin" w:history="1">
        <w:r w:rsidRPr="00181A66">
          <w:rPr>
            <w:rStyle w:val="Hyperlink"/>
            <w:rFonts w:ascii="Arial" w:hAnsi="Arial" w:cs="Arial"/>
            <w:color w:val="auto"/>
            <w:sz w:val="20"/>
            <w:szCs w:val="20"/>
            <w:u w:val="none"/>
          </w:rPr>
          <w:t>OIV</w:t>
        </w:r>
      </w:hyperlink>
      <w:r w:rsidRPr="00181A66">
        <w:rPr>
          <w:rFonts w:ascii="Arial" w:hAnsi="Arial" w:cs="Arial"/>
          <w:sz w:val="20"/>
          <w:szCs w:val="20"/>
        </w:rPr>
        <w:t>, 2009</w:t>
      </w:r>
      <w:hyperlink r:id="rId11" w:anchor="cite_note-1" w:history="1">
        <w:r w:rsidRPr="00181A66">
          <w:rPr>
            <w:rStyle w:val="Hyperlink"/>
            <w:rFonts w:ascii="Arial" w:hAnsi="Arial" w:cs="Arial"/>
            <w:color w:val="auto"/>
            <w:sz w:val="20"/>
            <w:szCs w:val="20"/>
            <w:u w:val="none"/>
            <w:vertAlign w:val="superscript"/>
          </w:rPr>
          <w:t>[1]</w:t>
        </w:r>
      </w:hyperlink>
      <w:r w:rsidRPr="00181A66">
        <w:rPr>
          <w:rFonts w:ascii="Arial" w:hAnsi="Arial" w:cs="Arial"/>
          <w:sz w:val="20"/>
          <w:szCs w:val="20"/>
        </w:rPr>
        <w:t xml:space="preserve"> nimmt Argentinien den 6. Rang hinter </w:t>
      </w:r>
      <w:hyperlink r:id="rId12" w:tooltip="Weinbau in Italien" w:history="1">
        <w:r w:rsidRPr="00181A66">
          <w:rPr>
            <w:rStyle w:val="Hyperlink"/>
            <w:rFonts w:ascii="Arial" w:hAnsi="Arial" w:cs="Arial"/>
            <w:color w:val="auto"/>
            <w:sz w:val="20"/>
            <w:szCs w:val="20"/>
            <w:u w:val="none"/>
          </w:rPr>
          <w:t>Italien</w:t>
        </w:r>
      </w:hyperlink>
      <w:r w:rsidRPr="00181A66">
        <w:rPr>
          <w:rFonts w:ascii="Arial" w:hAnsi="Arial" w:cs="Arial"/>
          <w:sz w:val="20"/>
          <w:szCs w:val="20"/>
        </w:rPr>
        <w:t xml:space="preserve">, </w:t>
      </w:r>
      <w:hyperlink r:id="rId13" w:tooltip="Weinbau in Frankreich" w:history="1">
        <w:r w:rsidRPr="00181A66">
          <w:rPr>
            <w:rStyle w:val="Hyperlink"/>
            <w:rFonts w:ascii="Arial" w:hAnsi="Arial" w:cs="Arial"/>
            <w:color w:val="auto"/>
            <w:sz w:val="20"/>
            <w:szCs w:val="20"/>
            <w:u w:val="none"/>
          </w:rPr>
          <w:t>Frankreich</w:t>
        </w:r>
      </w:hyperlink>
      <w:r w:rsidRPr="00181A66">
        <w:rPr>
          <w:rFonts w:ascii="Arial" w:hAnsi="Arial" w:cs="Arial"/>
          <w:sz w:val="20"/>
          <w:szCs w:val="20"/>
        </w:rPr>
        <w:t xml:space="preserve">, </w:t>
      </w:r>
      <w:hyperlink r:id="rId14" w:tooltip="Weinbau in Spanien" w:history="1">
        <w:r w:rsidRPr="00181A66">
          <w:rPr>
            <w:rStyle w:val="Hyperlink"/>
            <w:rFonts w:ascii="Arial" w:hAnsi="Arial" w:cs="Arial"/>
            <w:color w:val="auto"/>
            <w:sz w:val="20"/>
            <w:szCs w:val="20"/>
            <w:u w:val="none"/>
          </w:rPr>
          <w:t>Spanien</w:t>
        </w:r>
      </w:hyperlink>
      <w:r w:rsidRPr="00181A66">
        <w:rPr>
          <w:rFonts w:ascii="Arial" w:hAnsi="Arial" w:cs="Arial"/>
          <w:sz w:val="20"/>
          <w:szCs w:val="20"/>
        </w:rPr>
        <w:t xml:space="preserve">, </w:t>
      </w:r>
      <w:hyperlink r:id="rId15" w:tooltip="Weinbau in den Vereinigten Staaten" w:history="1">
        <w:r w:rsidRPr="00181A66">
          <w:rPr>
            <w:rStyle w:val="Hyperlink"/>
            <w:rFonts w:ascii="Arial" w:hAnsi="Arial" w:cs="Arial"/>
            <w:color w:val="auto"/>
            <w:sz w:val="20"/>
            <w:szCs w:val="20"/>
            <w:u w:val="none"/>
          </w:rPr>
          <w:t>USA</w:t>
        </w:r>
      </w:hyperlink>
      <w:r w:rsidRPr="00181A66">
        <w:rPr>
          <w:rFonts w:ascii="Arial" w:hAnsi="Arial" w:cs="Arial"/>
          <w:sz w:val="20"/>
          <w:szCs w:val="20"/>
        </w:rPr>
        <w:t xml:space="preserve"> und </w:t>
      </w:r>
      <w:hyperlink r:id="rId16" w:tooltip="Weinbau in China" w:history="1">
        <w:r w:rsidRPr="00181A66">
          <w:rPr>
            <w:rStyle w:val="Hyperlink"/>
            <w:rFonts w:ascii="Arial" w:hAnsi="Arial" w:cs="Arial"/>
            <w:color w:val="auto"/>
            <w:sz w:val="20"/>
            <w:szCs w:val="20"/>
            <w:u w:val="none"/>
          </w:rPr>
          <w:t>China</w:t>
        </w:r>
      </w:hyperlink>
      <w:r w:rsidRPr="00181A66">
        <w:rPr>
          <w:rFonts w:ascii="Arial" w:hAnsi="Arial" w:cs="Arial"/>
          <w:sz w:val="20"/>
          <w:szCs w:val="20"/>
        </w:rPr>
        <w:t xml:space="preserve"> ein.</w:t>
      </w:r>
      <w:hyperlink r:id="rId17" w:anchor="cite_note-2" w:history="1">
        <w:r w:rsidRPr="00181A66">
          <w:rPr>
            <w:rStyle w:val="Hyperlink"/>
            <w:rFonts w:ascii="Arial" w:hAnsi="Arial" w:cs="Arial"/>
            <w:color w:val="auto"/>
            <w:sz w:val="20"/>
            <w:szCs w:val="20"/>
            <w:u w:val="none"/>
            <w:vertAlign w:val="superscript"/>
          </w:rPr>
          <w:t>[2]</w:t>
        </w:r>
      </w:hyperlink>
      <w:r w:rsidRPr="00181A66">
        <w:rPr>
          <w:rFonts w:ascii="Arial" w:hAnsi="Arial" w:cs="Arial"/>
          <w:sz w:val="20"/>
          <w:szCs w:val="20"/>
        </w:rPr>
        <w:t xml:space="preserve"> Die argentinische Weinproduktion liegt damit innerhalb der südamerikanischen Rangliste noch vor dem in Europa bekannteren Weinbauland </w:t>
      </w:r>
      <w:hyperlink r:id="rId18" w:tooltip="Weinbau in Chile" w:history="1">
        <w:r w:rsidRPr="00181A66">
          <w:rPr>
            <w:rStyle w:val="Hyperlink"/>
            <w:rFonts w:ascii="Arial" w:hAnsi="Arial" w:cs="Arial"/>
            <w:color w:val="auto"/>
            <w:sz w:val="20"/>
            <w:szCs w:val="20"/>
            <w:u w:val="none"/>
          </w:rPr>
          <w:t>Chile</w:t>
        </w:r>
      </w:hyperlink>
      <w:r w:rsidRPr="00181A66">
        <w:rPr>
          <w:rFonts w:ascii="Arial" w:hAnsi="Arial" w:cs="Arial"/>
          <w:sz w:val="20"/>
          <w:szCs w:val="20"/>
        </w:rPr>
        <w:t xml:space="preserve"> auf Platz eins. Auf fast 220.000 Hektar Rebfläche werden jährlich zwischen 13.500.000 (Jahr 2004) und 14.700.000 (Jahr 2006) Hektoliter Wein produziert. Diese Menge entspricht in etwa 5 % der weltweit produzierten Weinmenge. Während die Menge der produzierten </w:t>
      </w:r>
      <w:hyperlink r:id="rId19" w:tooltip="Weißwein" w:history="1">
        <w:r w:rsidRPr="00181A66">
          <w:rPr>
            <w:rStyle w:val="Hyperlink"/>
            <w:rFonts w:ascii="Arial" w:hAnsi="Arial" w:cs="Arial"/>
            <w:color w:val="auto"/>
            <w:sz w:val="20"/>
            <w:szCs w:val="20"/>
            <w:u w:val="none"/>
          </w:rPr>
          <w:t>Weißweine</w:t>
        </w:r>
      </w:hyperlink>
      <w:r w:rsidRPr="00181A66">
        <w:rPr>
          <w:rFonts w:ascii="Arial" w:hAnsi="Arial" w:cs="Arial"/>
          <w:sz w:val="20"/>
          <w:szCs w:val="20"/>
        </w:rPr>
        <w:t xml:space="preserve"> seit dem Jahr 2000 stagniert, verdoppelte sich im selben Zeitraum die Menge der erzeugten </w:t>
      </w:r>
      <w:hyperlink r:id="rId20" w:tooltip="Rotwein" w:history="1">
        <w:r w:rsidRPr="00181A66">
          <w:rPr>
            <w:rStyle w:val="Hyperlink"/>
            <w:rFonts w:ascii="Arial" w:hAnsi="Arial" w:cs="Arial"/>
            <w:color w:val="auto"/>
            <w:sz w:val="20"/>
            <w:szCs w:val="20"/>
            <w:u w:val="none"/>
          </w:rPr>
          <w:t>Rotweine</w:t>
        </w:r>
      </w:hyperlink>
      <w:r w:rsidRPr="00181A66">
        <w:rPr>
          <w:rFonts w:ascii="Arial" w:hAnsi="Arial" w:cs="Arial"/>
          <w:sz w:val="20"/>
          <w:szCs w:val="20"/>
        </w:rPr>
        <w:t xml:space="preserve"> von knapp 4 Millionen auf über 9 Millionen Hektoliter. </w:t>
      </w:r>
    </w:p>
    <w:p w14:paraId="7448DCA3" w14:textId="77777777" w:rsidR="00483F2D" w:rsidRPr="00181A66" w:rsidRDefault="00483F2D" w:rsidP="00483F2D">
      <w:pPr>
        <w:pStyle w:val="StandardWeb"/>
        <w:rPr>
          <w:rFonts w:ascii="Arial" w:hAnsi="Arial" w:cs="Arial"/>
          <w:sz w:val="20"/>
          <w:szCs w:val="20"/>
        </w:rPr>
      </w:pPr>
      <w:r w:rsidRPr="00181A66">
        <w:rPr>
          <w:rFonts w:ascii="Arial" w:hAnsi="Arial" w:cs="Arial"/>
          <w:sz w:val="20"/>
          <w:szCs w:val="20"/>
        </w:rPr>
        <w:t xml:space="preserve">Bis vor 20 Jahren wurden praktisch nur einfache Weine in großer Menge für den lokalen Markt produziert. Seit Anfang der 1990er Jahre überzeugen auch Qualitätsweine auf dem Exportmarkt. Im Jahr 2004 exportierte der südamerikanische Staat Wein im Wert von 431 Millionen US-Dollar. </w:t>
      </w:r>
    </w:p>
    <w:p w14:paraId="2A455D64" w14:textId="77777777" w:rsidR="00483F2D" w:rsidRPr="00181A66" w:rsidRDefault="00483F2D" w:rsidP="00483F2D">
      <w:pPr>
        <w:pStyle w:val="StandardWeb"/>
        <w:rPr>
          <w:rFonts w:ascii="Arial" w:hAnsi="Arial" w:cs="Arial"/>
          <w:sz w:val="20"/>
          <w:szCs w:val="20"/>
        </w:rPr>
      </w:pPr>
      <w:r w:rsidRPr="00181A66">
        <w:rPr>
          <w:rFonts w:ascii="Arial" w:hAnsi="Arial" w:cs="Arial"/>
          <w:sz w:val="20"/>
          <w:szCs w:val="20"/>
        </w:rPr>
        <w:t xml:space="preserve">Die stark zergliederten Rebflächen erstrecken sich in etwa von </w:t>
      </w:r>
      <w:hyperlink r:id="rId21" w:tooltip="Salta (Stadt)" w:history="1">
        <w:r w:rsidRPr="00181A66">
          <w:rPr>
            <w:rStyle w:val="Hyperlink"/>
            <w:rFonts w:ascii="Arial" w:hAnsi="Arial" w:cs="Arial"/>
            <w:color w:val="auto"/>
            <w:sz w:val="20"/>
            <w:szCs w:val="20"/>
            <w:u w:val="none"/>
          </w:rPr>
          <w:t>Salta</w:t>
        </w:r>
      </w:hyperlink>
      <w:r w:rsidRPr="00181A66">
        <w:rPr>
          <w:rFonts w:ascii="Arial" w:hAnsi="Arial" w:cs="Arial"/>
          <w:sz w:val="20"/>
          <w:szCs w:val="20"/>
        </w:rPr>
        <w:t xml:space="preserve"> im Norden bis zur Provinz </w:t>
      </w:r>
      <w:hyperlink r:id="rId22" w:tooltip="Chubut" w:history="1">
        <w:proofErr w:type="spellStart"/>
        <w:r w:rsidRPr="00181A66">
          <w:rPr>
            <w:rStyle w:val="Hyperlink"/>
            <w:rFonts w:ascii="Arial" w:hAnsi="Arial" w:cs="Arial"/>
            <w:color w:val="auto"/>
            <w:sz w:val="20"/>
            <w:szCs w:val="20"/>
            <w:u w:val="none"/>
          </w:rPr>
          <w:t>Chubut</w:t>
        </w:r>
        <w:proofErr w:type="spellEnd"/>
      </w:hyperlink>
      <w:r w:rsidRPr="00181A66">
        <w:rPr>
          <w:rFonts w:ascii="Arial" w:hAnsi="Arial" w:cs="Arial"/>
          <w:sz w:val="20"/>
          <w:szCs w:val="20"/>
        </w:rPr>
        <w:t xml:space="preserve"> im Süden. Sie bilden im Westen des Landes entlang der Ausläufer der </w:t>
      </w:r>
      <w:hyperlink r:id="rId23" w:tooltip="Anden" w:history="1">
        <w:r w:rsidRPr="00181A66">
          <w:rPr>
            <w:rStyle w:val="Hyperlink"/>
            <w:rFonts w:ascii="Arial" w:hAnsi="Arial" w:cs="Arial"/>
            <w:color w:val="auto"/>
            <w:sz w:val="20"/>
            <w:szCs w:val="20"/>
            <w:u w:val="none"/>
          </w:rPr>
          <w:t>Anden</w:t>
        </w:r>
      </w:hyperlink>
      <w:r w:rsidRPr="00181A66">
        <w:rPr>
          <w:rFonts w:ascii="Arial" w:hAnsi="Arial" w:cs="Arial"/>
          <w:sz w:val="20"/>
          <w:szCs w:val="20"/>
        </w:rPr>
        <w:t xml:space="preserve"> einen Streifen in einer Länge von 1750 Kilometer und einer Breite von 100 Kilometer. </w:t>
      </w:r>
    </w:p>
    <w:p w14:paraId="421C88B0" w14:textId="77777777" w:rsidR="00EA49B7" w:rsidRDefault="00EA49B7" w:rsidP="00483F2D">
      <w:pPr>
        <w:pStyle w:val="StandardWeb"/>
        <w:rPr>
          <w:sz w:val="20"/>
          <w:szCs w:val="20"/>
        </w:rPr>
      </w:pPr>
    </w:p>
    <w:p w14:paraId="5BB4AD17" w14:textId="77777777" w:rsidR="00436093" w:rsidRDefault="00436093" w:rsidP="00E06A44">
      <w:pPr>
        <w:pBdr>
          <w:top w:val="single" w:sz="4" w:space="1" w:color="auto" w:shadow="1"/>
          <w:left w:val="single" w:sz="4" w:space="4" w:color="auto" w:shadow="1"/>
          <w:bottom w:val="single" w:sz="4" w:space="1" w:color="auto" w:shadow="1"/>
          <w:right w:val="single" w:sz="4" w:space="4" w:color="auto" w:shadow="1"/>
        </w:pBdr>
        <w:shd w:val="clear" w:color="auto" w:fill="F6F6F6"/>
        <w:spacing w:before="100" w:beforeAutospacing="1" w:after="100" w:afterAutospacing="1" w:line="240" w:lineRule="auto"/>
        <w:jc w:val="center"/>
        <w:outlineLvl w:val="0"/>
        <w:rPr>
          <w:rFonts w:ascii="Noto Sans" w:eastAsia="Times New Roman" w:hAnsi="Noto Sans" w:cs="Times New Roman"/>
          <w:b/>
          <w:bCs/>
          <w:kern w:val="36"/>
          <w:sz w:val="28"/>
          <w:szCs w:val="28"/>
          <w:lang w:eastAsia="de-DE"/>
        </w:rPr>
      </w:pPr>
      <w:r w:rsidRPr="00C044C5">
        <w:rPr>
          <w:rFonts w:ascii="Noto Sans" w:eastAsia="Times New Roman" w:hAnsi="Noto Sans" w:cs="Times New Roman"/>
          <w:b/>
          <w:bCs/>
          <w:kern w:val="36"/>
          <w:sz w:val="28"/>
          <w:szCs w:val="28"/>
          <w:lang w:eastAsia="de-DE"/>
        </w:rPr>
        <w:t xml:space="preserve">Die Rebsorte </w:t>
      </w:r>
      <w:r>
        <w:rPr>
          <w:rFonts w:ascii="Noto Sans" w:eastAsia="Times New Roman" w:hAnsi="Noto Sans" w:cs="Times New Roman"/>
          <w:b/>
          <w:bCs/>
          <w:kern w:val="36"/>
          <w:sz w:val="28"/>
          <w:szCs w:val="28"/>
          <w:lang w:eastAsia="de-DE"/>
        </w:rPr>
        <w:t>Malbec</w:t>
      </w:r>
    </w:p>
    <w:p w14:paraId="3D612D70" w14:textId="77777777" w:rsidR="00436093" w:rsidRPr="00181A66" w:rsidRDefault="00436093" w:rsidP="00436093">
      <w:pPr>
        <w:pStyle w:val="StandardWeb"/>
        <w:rPr>
          <w:rFonts w:ascii="Arial" w:hAnsi="Arial" w:cs="Arial"/>
          <w:sz w:val="20"/>
          <w:szCs w:val="20"/>
        </w:rPr>
      </w:pPr>
      <w:r w:rsidRPr="00181A66">
        <w:rPr>
          <w:rFonts w:ascii="Arial" w:hAnsi="Arial" w:cs="Arial"/>
          <w:sz w:val="20"/>
          <w:szCs w:val="20"/>
        </w:rPr>
        <w:t xml:space="preserve">Die alte Rebsorte Malbec stammt aus </w:t>
      </w:r>
      <w:hyperlink r:id="rId24" w:history="1">
        <w:r w:rsidRPr="00181A66">
          <w:rPr>
            <w:rStyle w:val="Hyperlink"/>
            <w:rFonts w:ascii="Arial" w:hAnsi="Arial" w:cs="Arial"/>
            <w:color w:val="auto"/>
            <w:sz w:val="20"/>
            <w:szCs w:val="20"/>
            <w:u w:val="none"/>
          </w:rPr>
          <w:t>Frankreich</w:t>
        </w:r>
      </w:hyperlink>
      <w:r w:rsidRPr="00181A66">
        <w:rPr>
          <w:rFonts w:ascii="Arial" w:hAnsi="Arial" w:cs="Arial"/>
          <w:sz w:val="20"/>
          <w:szCs w:val="20"/>
        </w:rPr>
        <w:t>, wo sie früher auch sehr weit verbreitet war. Die Zeiten haben sich jedoch geändert: Heute ist Frankreich nur noch das zweitgrößte Anbaugebiet des Malbecs, weit hinter Argentinien, wo er im warmen und trockenen Klima am Fuße der Anden prächtig gedeiht. So stammen aus dem argentinischen Weinbaugebiet Mendoza besonders charakterstarke, dunkle Malbec-Rotweine, die ihresgleichen suchen. Inzwischen gilt der einstige urfranzösische Malbec als typisch argentinischer Tropfen.</w:t>
      </w:r>
    </w:p>
    <w:p w14:paraId="5418F29C" w14:textId="77777777" w:rsidR="00436093" w:rsidRPr="00181A66" w:rsidRDefault="00436093" w:rsidP="00436093">
      <w:pPr>
        <w:pStyle w:val="berschrift3"/>
        <w:rPr>
          <w:rFonts w:ascii="Arial" w:hAnsi="Arial" w:cs="Arial"/>
          <w:sz w:val="20"/>
          <w:szCs w:val="20"/>
        </w:rPr>
      </w:pPr>
      <w:r w:rsidRPr="00181A66">
        <w:rPr>
          <w:rFonts w:ascii="Arial" w:hAnsi="Arial" w:cs="Arial"/>
          <w:sz w:val="20"/>
          <w:szCs w:val="20"/>
        </w:rPr>
        <w:t>Alte und neue Heimat</w:t>
      </w:r>
    </w:p>
    <w:p w14:paraId="5C202B1A" w14:textId="77777777" w:rsidR="00436093" w:rsidRPr="00181A66" w:rsidRDefault="00436093" w:rsidP="00436093">
      <w:pPr>
        <w:pStyle w:val="StandardWeb"/>
        <w:rPr>
          <w:rFonts w:ascii="Arial" w:hAnsi="Arial" w:cs="Arial"/>
          <w:sz w:val="20"/>
          <w:szCs w:val="20"/>
        </w:rPr>
      </w:pPr>
      <w:r w:rsidRPr="00181A66">
        <w:rPr>
          <w:rFonts w:ascii="Arial" w:hAnsi="Arial" w:cs="Arial"/>
          <w:sz w:val="20"/>
          <w:szCs w:val="20"/>
        </w:rPr>
        <w:t xml:space="preserve">Dadurch, dass Malbec in früheren Zeiten in ganz Frankreich zu finden war, kursierten fast 400 verschiedene Synonyme für die Rebsorte. Bekannt ist beispielsweise der Name </w:t>
      </w:r>
      <w:proofErr w:type="spellStart"/>
      <w:r w:rsidRPr="00181A66">
        <w:rPr>
          <w:rFonts w:ascii="Arial" w:hAnsi="Arial" w:cs="Arial"/>
          <w:sz w:val="20"/>
          <w:szCs w:val="20"/>
        </w:rPr>
        <w:t>Pressac</w:t>
      </w:r>
      <w:proofErr w:type="spellEnd"/>
      <w:r w:rsidRPr="00181A66">
        <w:rPr>
          <w:rFonts w:ascii="Arial" w:hAnsi="Arial" w:cs="Arial"/>
          <w:sz w:val="20"/>
          <w:szCs w:val="20"/>
        </w:rPr>
        <w:t xml:space="preserve">, der auf den einstigen Besitzer von Château de </w:t>
      </w:r>
      <w:proofErr w:type="spellStart"/>
      <w:r w:rsidRPr="00181A66">
        <w:rPr>
          <w:rFonts w:ascii="Arial" w:hAnsi="Arial" w:cs="Arial"/>
          <w:sz w:val="20"/>
          <w:szCs w:val="20"/>
        </w:rPr>
        <w:t>Pressac</w:t>
      </w:r>
      <w:proofErr w:type="spellEnd"/>
      <w:r w:rsidRPr="00181A66">
        <w:rPr>
          <w:rFonts w:ascii="Arial" w:hAnsi="Arial" w:cs="Arial"/>
          <w:sz w:val="20"/>
          <w:szCs w:val="20"/>
        </w:rPr>
        <w:t xml:space="preserve"> zurückzuführen ist. Ein Monsieur Malbec baute nordöstlich von Bordeaux zahlreiche Weinstöcke dieser Sorte an und stand Pate für ihre heutige offizielle Bezeichnung. Ursprünglich allerdings kommt die Sorte Malbec aus dem südwestfranzösischen Anbaugebiet </w:t>
      </w:r>
      <w:proofErr w:type="spellStart"/>
      <w:r w:rsidRPr="00181A66">
        <w:rPr>
          <w:rFonts w:ascii="Arial" w:hAnsi="Arial" w:cs="Arial"/>
          <w:sz w:val="20"/>
          <w:szCs w:val="20"/>
        </w:rPr>
        <w:t>Cahors</w:t>
      </w:r>
      <w:proofErr w:type="spellEnd"/>
      <w:r w:rsidRPr="00181A66">
        <w:rPr>
          <w:rFonts w:ascii="Arial" w:hAnsi="Arial" w:cs="Arial"/>
          <w:sz w:val="20"/>
          <w:szCs w:val="20"/>
        </w:rPr>
        <w:t xml:space="preserve">, wo sie den Namen </w:t>
      </w:r>
      <w:proofErr w:type="spellStart"/>
      <w:r w:rsidRPr="00181A66">
        <w:rPr>
          <w:rFonts w:ascii="Arial" w:hAnsi="Arial" w:cs="Arial"/>
          <w:sz w:val="20"/>
          <w:szCs w:val="20"/>
        </w:rPr>
        <w:t>Côt</w:t>
      </w:r>
      <w:proofErr w:type="spellEnd"/>
      <w:r w:rsidRPr="00181A66">
        <w:rPr>
          <w:rFonts w:ascii="Arial" w:hAnsi="Arial" w:cs="Arial"/>
          <w:sz w:val="20"/>
          <w:szCs w:val="20"/>
        </w:rPr>
        <w:t xml:space="preserve"> trug und zum Teil noch trägt. Hier wird der sogenannte „schwarze Wein“ aus Malbec gekeltert: ein farbintensiver, manchmal etwas eckiger und karger Rotwein, der mit der Lagerung allerdings an großer Feinheit gewinnt. Malbec ist auch einer der sechs </w:t>
      </w:r>
      <w:proofErr w:type="spellStart"/>
      <w:r w:rsidRPr="00181A66">
        <w:rPr>
          <w:rFonts w:ascii="Arial" w:hAnsi="Arial" w:cs="Arial"/>
          <w:sz w:val="20"/>
          <w:szCs w:val="20"/>
        </w:rPr>
        <w:t>Verschnittpartner</w:t>
      </w:r>
      <w:proofErr w:type="spellEnd"/>
      <w:r w:rsidRPr="00181A66">
        <w:rPr>
          <w:rFonts w:ascii="Arial" w:hAnsi="Arial" w:cs="Arial"/>
          <w:sz w:val="20"/>
          <w:szCs w:val="20"/>
        </w:rPr>
        <w:t xml:space="preserve">, die für den </w:t>
      </w:r>
      <w:hyperlink r:id="rId25" w:history="1">
        <w:r w:rsidRPr="00181A66">
          <w:rPr>
            <w:rStyle w:val="Hyperlink"/>
            <w:rFonts w:ascii="Arial" w:hAnsi="Arial" w:cs="Arial"/>
            <w:color w:val="auto"/>
            <w:sz w:val="20"/>
            <w:szCs w:val="20"/>
            <w:u w:val="none"/>
          </w:rPr>
          <w:t>Bordeaux</w:t>
        </w:r>
      </w:hyperlink>
      <w:r w:rsidRPr="00181A66">
        <w:rPr>
          <w:rFonts w:ascii="Arial" w:hAnsi="Arial" w:cs="Arial"/>
          <w:sz w:val="20"/>
          <w:szCs w:val="20"/>
        </w:rPr>
        <w:t xml:space="preserve">-Wein zugelassen sind. Warum heute in Frankreich Malbec nur noch eine </w:t>
      </w:r>
      <w:proofErr w:type="spellStart"/>
      <w:r w:rsidRPr="00181A66">
        <w:rPr>
          <w:rFonts w:ascii="Arial" w:hAnsi="Arial" w:cs="Arial"/>
          <w:sz w:val="20"/>
          <w:szCs w:val="20"/>
        </w:rPr>
        <w:t>untergeordnetere</w:t>
      </w:r>
      <w:proofErr w:type="spellEnd"/>
      <w:r w:rsidRPr="00181A66">
        <w:rPr>
          <w:rFonts w:ascii="Arial" w:hAnsi="Arial" w:cs="Arial"/>
          <w:sz w:val="20"/>
          <w:szCs w:val="20"/>
        </w:rPr>
        <w:t xml:space="preserve"> Rolle spielt, liegt unter anderem am Frost von 1956, dem große Teile der Rebstöcke zum Opfer fielen. Nach dem Ernteausfall bestockten viele Winzer, vor allem in Bordeaux, ihre Weinberge mit dem gefälligeren Merlot. In </w:t>
      </w:r>
      <w:hyperlink r:id="rId26" w:history="1">
        <w:r w:rsidRPr="00181A66">
          <w:rPr>
            <w:rStyle w:val="Hyperlink"/>
            <w:rFonts w:ascii="Arial" w:hAnsi="Arial" w:cs="Arial"/>
            <w:color w:val="auto"/>
            <w:sz w:val="20"/>
            <w:szCs w:val="20"/>
            <w:u w:val="none"/>
          </w:rPr>
          <w:t>Argentinien</w:t>
        </w:r>
      </w:hyperlink>
      <w:r w:rsidRPr="00181A66">
        <w:rPr>
          <w:rFonts w:ascii="Arial" w:hAnsi="Arial" w:cs="Arial"/>
          <w:sz w:val="20"/>
          <w:szCs w:val="20"/>
        </w:rPr>
        <w:t xml:space="preserve"> hingegen ist das Klima trockener und sonniger, weshalb sich der Malbec hier besonders wohl fühlt.</w:t>
      </w:r>
    </w:p>
    <w:p w14:paraId="59227BE1" w14:textId="77777777" w:rsidR="00436093" w:rsidRPr="00181A66" w:rsidRDefault="00436093" w:rsidP="00436093">
      <w:pPr>
        <w:pStyle w:val="berschrift3"/>
        <w:rPr>
          <w:rFonts w:ascii="Arial" w:hAnsi="Arial" w:cs="Arial"/>
          <w:sz w:val="20"/>
          <w:szCs w:val="20"/>
        </w:rPr>
      </w:pPr>
      <w:r w:rsidRPr="00181A66">
        <w:rPr>
          <w:rFonts w:ascii="Arial" w:hAnsi="Arial" w:cs="Arial"/>
          <w:sz w:val="20"/>
          <w:szCs w:val="20"/>
        </w:rPr>
        <w:t>Malbec: Faszinierend eigenwillig</w:t>
      </w:r>
    </w:p>
    <w:p w14:paraId="1AF7551C" w14:textId="77777777" w:rsidR="00436093" w:rsidRPr="00181A66" w:rsidRDefault="00436093" w:rsidP="00436093">
      <w:pPr>
        <w:pStyle w:val="StandardWeb"/>
        <w:rPr>
          <w:rFonts w:ascii="Arial" w:hAnsi="Arial" w:cs="Arial"/>
          <w:sz w:val="20"/>
          <w:szCs w:val="20"/>
        </w:rPr>
      </w:pPr>
      <w:r w:rsidRPr="00181A66">
        <w:rPr>
          <w:rFonts w:ascii="Arial" w:hAnsi="Arial" w:cs="Arial"/>
          <w:sz w:val="20"/>
          <w:szCs w:val="20"/>
        </w:rPr>
        <w:t>Ein gelungener Malbec-Wein ist kraftvoll und dunkel von lila-schwarzer Farbe. Vor allem die argentinischen Malbec-Weine sind berühmt für ihre würzige Frucht und ihren vollen Geschmack. Stilistisch erinnern Malbecs aus Argentinien oft stark an Bordeaux-Weine. Das Bouquet überrascht durch kühle Würze, durchsetzt mit einem Hauch von Blaubeeren, Lorbeer, Wacholder, Gewürzen, Kirschen und Bitterschokolade. Qualitativ hochwertige Malbecs können jahrzehntelang reifen. Meist zeigen sie erst im Alter ihre volle Pracht.</w:t>
      </w:r>
    </w:p>
    <w:p w14:paraId="1D88DC01" w14:textId="77777777" w:rsidR="00181A66" w:rsidRDefault="00181A66" w:rsidP="00181A66">
      <w:pPr>
        <w:pStyle w:val="berschrift3"/>
        <w:pBdr>
          <w:top w:val="single" w:sz="4" w:space="1" w:color="auto" w:shadow="1"/>
          <w:left w:val="single" w:sz="4" w:space="4" w:color="auto" w:shadow="1"/>
          <w:bottom w:val="single" w:sz="4" w:space="1" w:color="auto" w:shadow="1"/>
          <w:right w:val="single" w:sz="4" w:space="4" w:color="auto" w:shadow="1"/>
        </w:pBdr>
        <w:shd w:val="clear" w:color="auto" w:fill="F6F6F6"/>
        <w:jc w:val="center"/>
        <w:rPr>
          <w:rFonts w:ascii="Noto Sans" w:hAnsi="Noto Sans"/>
          <w:color w:val="444444"/>
        </w:rPr>
      </w:pPr>
      <w:r>
        <w:rPr>
          <w:rFonts w:ascii="Noto Sans" w:hAnsi="Noto Sans"/>
          <w:color w:val="444444"/>
        </w:rPr>
        <w:lastRenderedPageBreak/>
        <w:t>Weinbau in Uruguay</w:t>
      </w:r>
    </w:p>
    <w:p w14:paraId="266CDB1F" w14:textId="77777777" w:rsidR="00181A66" w:rsidRPr="009F171D" w:rsidRDefault="00181A66" w:rsidP="00181A66">
      <w:pPr>
        <w:pStyle w:val="StandardWeb"/>
        <w:shd w:val="clear" w:color="auto" w:fill="F6F6F6"/>
        <w:rPr>
          <w:rFonts w:ascii="Arial" w:hAnsi="Arial" w:cs="Arial"/>
          <w:color w:val="444444"/>
        </w:rPr>
      </w:pPr>
      <w:r w:rsidRPr="009F171D">
        <w:rPr>
          <w:rFonts w:ascii="Arial" w:hAnsi="Arial" w:cs="Arial"/>
          <w:color w:val="444444"/>
        </w:rPr>
        <w:t xml:space="preserve">Uruguay verfügt über die ideale geographische Lage für die Produktion von Premium Weinen. Auf der Südhalbkugel zwischen dem 30. und 35. Breitengrad gelegen, fügt sich Uruguay in eine Reihe herausragender Wein produzierender Länder wie Argentinien, Chile, Südafrika, Australien und Neu Seeland ein. </w:t>
      </w:r>
    </w:p>
    <w:p w14:paraId="391EF60D" w14:textId="77777777" w:rsidR="00181A66" w:rsidRPr="009F171D" w:rsidRDefault="00181A66" w:rsidP="00181A66">
      <w:pPr>
        <w:pStyle w:val="StandardWeb"/>
        <w:shd w:val="clear" w:color="auto" w:fill="F6F6F6"/>
        <w:rPr>
          <w:rFonts w:ascii="Arial" w:hAnsi="Arial" w:cs="Arial"/>
          <w:color w:val="444444"/>
        </w:rPr>
      </w:pPr>
      <w:r w:rsidRPr="009F171D">
        <w:rPr>
          <w:rFonts w:ascii="Arial" w:hAnsi="Arial" w:cs="Arial"/>
          <w:color w:val="444444"/>
        </w:rPr>
        <w:t>In Uruguay wird die Qualität der Weine in zwei Stufen aufgeteilt: VC (</w:t>
      </w:r>
      <w:proofErr w:type="spellStart"/>
      <w:r w:rsidRPr="009F171D">
        <w:rPr>
          <w:rFonts w:ascii="Arial" w:hAnsi="Arial" w:cs="Arial"/>
          <w:color w:val="444444"/>
        </w:rPr>
        <w:t>Vinos</w:t>
      </w:r>
      <w:proofErr w:type="spellEnd"/>
      <w:r w:rsidRPr="009F171D">
        <w:rPr>
          <w:rFonts w:ascii="Arial" w:hAnsi="Arial" w:cs="Arial"/>
          <w:color w:val="444444"/>
        </w:rPr>
        <w:t xml:space="preserve"> de </w:t>
      </w:r>
      <w:proofErr w:type="spellStart"/>
      <w:r w:rsidRPr="009F171D">
        <w:rPr>
          <w:rFonts w:ascii="Arial" w:hAnsi="Arial" w:cs="Arial"/>
          <w:color w:val="444444"/>
        </w:rPr>
        <w:t>Calidad</w:t>
      </w:r>
      <w:proofErr w:type="spellEnd"/>
      <w:r w:rsidRPr="009F171D">
        <w:rPr>
          <w:rFonts w:ascii="Arial" w:hAnsi="Arial" w:cs="Arial"/>
          <w:color w:val="444444"/>
        </w:rPr>
        <w:t xml:space="preserve">), sprich Tafelweine und VCP (Vino de </w:t>
      </w:r>
      <w:proofErr w:type="spellStart"/>
      <w:r w:rsidRPr="009F171D">
        <w:rPr>
          <w:rFonts w:ascii="Arial" w:hAnsi="Arial" w:cs="Arial"/>
          <w:color w:val="444444"/>
        </w:rPr>
        <w:t>Calidad</w:t>
      </w:r>
      <w:proofErr w:type="spellEnd"/>
      <w:r w:rsidRPr="009F171D">
        <w:rPr>
          <w:rFonts w:ascii="Arial" w:hAnsi="Arial" w:cs="Arial"/>
          <w:color w:val="444444"/>
        </w:rPr>
        <w:t xml:space="preserve"> </w:t>
      </w:r>
      <w:proofErr w:type="spellStart"/>
      <w:r w:rsidRPr="009F171D">
        <w:rPr>
          <w:rFonts w:ascii="Arial" w:hAnsi="Arial" w:cs="Arial"/>
          <w:color w:val="444444"/>
        </w:rPr>
        <w:t>Preferiente</w:t>
      </w:r>
      <w:proofErr w:type="spellEnd"/>
      <w:r w:rsidRPr="009F171D">
        <w:rPr>
          <w:rFonts w:ascii="Arial" w:hAnsi="Arial" w:cs="Arial"/>
          <w:color w:val="444444"/>
        </w:rPr>
        <w:t>). VCP entspricht Qualitätsweinen. Um als VCP anerkannt zu werden, müssen bestimmte Qualitätsmerkmale erfüllt werden, welche von dem uruguayischen Weininstitut INAVI (</w:t>
      </w:r>
      <w:proofErr w:type="spellStart"/>
      <w:r w:rsidRPr="009F171D">
        <w:rPr>
          <w:rFonts w:ascii="Arial" w:hAnsi="Arial" w:cs="Arial"/>
          <w:color w:val="444444"/>
        </w:rPr>
        <w:t>Instituto</w:t>
      </w:r>
      <w:proofErr w:type="spellEnd"/>
      <w:r w:rsidRPr="009F171D">
        <w:rPr>
          <w:rFonts w:ascii="Arial" w:hAnsi="Arial" w:cs="Arial"/>
          <w:color w:val="444444"/>
        </w:rPr>
        <w:t xml:space="preserve"> </w:t>
      </w:r>
      <w:proofErr w:type="spellStart"/>
      <w:r w:rsidRPr="009F171D">
        <w:rPr>
          <w:rFonts w:ascii="Arial" w:hAnsi="Arial" w:cs="Arial"/>
          <w:color w:val="444444"/>
        </w:rPr>
        <w:t>Nacional</w:t>
      </w:r>
      <w:proofErr w:type="spellEnd"/>
      <w:r w:rsidRPr="009F171D">
        <w:rPr>
          <w:rFonts w:ascii="Arial" w:hAnsi="Arial" w:cs="Arial"/>
          <w:color w:val="444444"/>
        </w:rPr>
        <w:t xml:space="preserve"> de </w:t>
      </w:r>
      <w:proofErr w:type="spellStart"/>
      <w:r w:rsidRPr="009F171D">
        <w:rPr>
          <w:rFonts w:ascii="Arial" w:hAnsi="Arial" w:cs="Arial"/>
          <w:color w:val="444444"/>
        </w:rPr>
        <w:t>Viniviticultura</w:t>
      </w:r>
      <w:proofErr w:type="spellEnd"/>
      <w:r w:rsidRPr="009F171D">
        <w:rPr>
          <w:rFonts w:ascii="Arial" w:hAnsi="Arial" w:cs="Arial"/>
          <w:color w:val="444444"/>
        </w:rPr>
        <w:t xml:space="preserve">) definiert werden. Für den Verbraucher wird die Klassifikation durch entsprechenden “VCP” Vermerk und amtlicher Prüfnummer auf der Flasche erkannt. </w:t>
      </w:r>
    </w:p>
    <w:p w14:paraId="73D216A1" w14:textId="77777777" w:rsidR="00181A66" w:rsidRPr="009F171D" w:rsidRDefault="00181A66" w:rsidP="00181A66">
      <w:pPr>
        <w:pStyle w:val="StandardWeb"/>
        <w:shd w:val="clear" w:color="auto" w:fill="F6F6F6"/>
        <w:rPr>
          <w:rFonts w:ascii="Arial" w:hAnsi="Arial" w:cs="Arial"/>
          <w:color w:val="444444"/>
        </w:rPr>
      </w:pPr>
      <w:r w:rsidRPr="009F171D">
        <w:rPr>
          <w:rFonts w:ascii="Arial" w:hAnsi="Arial" w:cs="Arial"/>
          <w:color w:val="444444"/>
        </w:rPr>
        <w:t xml:space="preserve">Ebenso wie auch die Bordeaux Region ist das Klima Uruguays durch den Einfluss des Atlantiks geprägt, wobei sich die Temperaturen in Uruguay auf etwas höherem Niveau bewegen. Während die Intensität der Sonne mit Chile und Argentinien vergleichbar ist, erfährt Uruguay eine kühle Brise arktischer Herkunft. Die hier produzierten Weine haben generell einen etwas niedrigeren Alkoholgehalt und verfügen über eine natürliche Balance aus Säure und Fruchtgehalt. Wohl dosierte Tannine mit einem erstaunlich sanften, weichen Charakter prägen das Besondere am Tannat.  </w:t>
      </w:r>
    </w:p>
    <w:p w14:paraId="5DBB0A62" w14:textId="77777777" w:rsidR="00181A66" w:rsidRPr="009F171D" w:rsidRDefault="00181A66" w:rsidP="00181A66">
      <w:pPr>
        <w:pStyle w:val="StandardWeb"/>
        <w:shd w:val="clear" w:color="auto" w:fill="F6F6F6"/>
        <w:rPr>
          <w:rFonts w:ascii="Arial" w:hAnsi="Arial" w:cs="Arial"/>
          <w:color w:val="444444"/>
        </w:rPr>
      </w:pPr>
      <w:r w:rsidRPr="009F171D">
        <w:rPr>
          <w:rFonts w:ascii="Arial" w:hAnsi="Arial" w:cs="Arial"/>
          <w:color w:val="444444"/>
        </w:rPr>
        <w:t xml:space="preserve">Der Kleiboden und die perfekte Balance aus Sonne, Regen und der richtigen Temperatur bieten optimale Voraussetzungen für den Weinanbau in den sanften Hügeln Uruguays. </w:t>
      </w:r>
    </w:p>
    <w:p w14:paraId="6B8A4105" w14:textId="77777777" w:rsidR="00181A66" w:rsidRPr="009F171D" w:rsidRDefault="00181A66" w:rsidP="00181A66">
      <w:pPr>
        <w:pStyle w:val="StandardWeb"/>
        <w:shd w:val="clear" w:color="auto" w:fill="F6F6F6"/>
        <w:rPr>
          <w:rFonts w:ascii="Arial" w:hAnsi="Arial" w:cs="Arial"/>
          <w:color w:val="444444"/>
        </w:rPr>
      </w:pPr>
      <w:r w:rsidRPr="009F171D">
        <w:rPr>
          <w:rFonts w:ascii="Arial" w:hAnsi="Arial" w:cs="Arial"/>
          <w:color w:val="444444"/>
        </w:rPr>
        <w:t xml:space="preserve">Uruguays Winzer haben es sich über die letzten Jahre zur Aufgabe gemacht, ihren Weinanbau zu restrukturieren und zu revolutionieren, und das mit exzellenten Ergebnissen und entsprechend großem Erfolg. Von Jahr zu Jahr gewinnen ihre Weine mehr Preise und internationale Anerkennung. Die dadurch gesteigerte Nachfrage führte zuletzt zu einer Verdreifachung des Exports innerhalb der letzten 5 Jahre auf heute 3,5 Mio. Liter pro Jahr. </w:t>
      </w:r>
    </w:p>
    <w:p w14:paraId="31ED3A7A" w14:textId="77777777" w:rsidR="00181A66" w:rsidRDefault="00181A66" w:rsidP="009F171D">
      <w:pPr>
        <w:pStyle w:val="StandardWeb"/>
        <w:shd w:val="clear" w:color="auto" w:fill="F6F6F6"/>
        <w:rPr>
          <w:rFonts w:ascii="Arial" w:hAnsi="Arial" w:cs="Arial"/>
        </w:rPr>
      </w:pPr>
      <w:r w:rsidRPr="009F171D">
        <w:rPr>
          <w:rFonts w:ascii="Arial" w:hAnsi="Arial" w:cs="Arial"/>
        </w:rPr>
        <w:t xml:space="preserve">Heute werden auf etwa 10.000 </w:t>
      </w:r>
      <w:hyperlink r:id="rId27" w:tooltip="Hektar" w:history="1">
        <w:r w:rsidRPr="009F171D">
          <w:rPr>
            <w:rStyle w:val="Hyperlink"/>
            <w:rFonts w:ascii="Arial" w:hAnsi="Arial" w:cs="Arial"/>
            <w:color w:val="auto"/>
            <w:u w:val="none"/>
          </w:rPr>
          <w:t>Hektar</w:t>
        </w:r>
      </w:hyperlink>
      <w:r w:rsidRPr="009F171D">
        <w:rPr>
          <w:rFonts w:ascii="Arial" w:hAnsi="Arial" w:cs="Arial"/>
        </w:rPr>
        <w:t xml:space="preserve"> in 270 meist kleineren Betrieben 90–100.000 Hektoliter produziert. Die größten Anbaugebiete liegen um die Hauptstadt </w:t>
      </w:r>
      <w:hyperlink r:id="rId28" w:tooltip="Montevideo" w:history="1">
        <w:r w:rsidRPr="009F171D">
          <w:rPr>
            <w:rStyle w:val="Hyperlink"/>
            <w:rFonts w:ascii="Arial" w:hAnsi="Arial" w:cs="Arial"/>
            <w:color w:val="auto"/>
            <w:u w:val="none"/>
          </w:rPr>
          <w:t>Montevideo</w:t>
        </w:r>
      </w:hyperlink>
      <w:r w:rsidRPr="009F171D">
        <w:rPr>
          <w:rFonts w:ascii="Arial" w:hAnsi="Arial" w:cs="Arial"/>
        </w:rPr>
        <w:t xml:space="preserve"> im Departement </w:t>
      </w:r>
      <w:hyperlink r:id="rId29" w:tooltip="Canelones (Departamento)" w:history="1">
        <w:proofErr w:type="spellStart"/>
        <w:r w:rsidRPr="009F171D">
          <w:rPr>
            <w:rStyle w:val="Hyperlink"/>
            <w:rFonts w:ascii="Arial" w:hAnsi="Arial" w:cs="Arial"/>
            <w:color w:val="auto"/>
            <w:u w:val="none"/>
          </w:rPr>
          <w:t>Canelones</w:t>
        </w:r>
        <w:proofErr w:type="spellEnd"/>
      </w:hyperlink>
      <w:r w:rsidRPr="009F171D">
        <w:rPr>
          <w:rFonts w:ascii="Arial" w:hAnsi="Arial" w:cs="Arial"/>
        </w:rPr>
        <w:t xml:space="preserve">, wo etwa 60 % der Produktion anfallen. Die meisten der kleineren Gebiete liegen entlang des Flusses </w:t>
      </w:r>
      <w:hyperlink r:id="rId30" w:tooltip="Uruguay (Fluss)" w:history="1">
        <w:r w:rsidRPr="009F171D">
          <w:rPr>
            <w:rStyle w:val="Hyperlink"/>
            <w:rFonts w:ascii="Arial" w:hAnsi="Arial" w:cs="Arial"/>
            <w:color w:val="auto"/>
            <w:u w:val="none"/>
          </w:rPr>
          <w:t>Uruguay</w:t>
        </w:r>
      </w:hyperlink>
      <w:r w:rsidRPr="009F171D">
        <w:rPr>
          <w:rFonts w:ascii="Arial" w:hAnsi="Arial" w:cs="Arial"/>
        </w:rPr>
        <w:t xml:space="preserve"> und am </w:t>
      </w:r>
      <w:hyperlink r:id="rId31" w:tooltip="Río de la Plata" w:history="1">
        <w:r w:rsidRPr="009F171D">
          <w:rPr>
            <w:rStyle w:val="Hyperlink"/>
            <w:rFonts w:ascii="Arial" w:hAnsi="Arial" w:cs="Arial"/>
            <w:color w:val="auto"/>
            <w:u w:val="none"/>
          </w:rPr>
          <w:t>Río de la Plata</w:t>
        </w:r>
      </w:hyperlink>
      <w:r w:rsidRPr="009F171D">
        <w:rPr>
          <w:rFonts w:ascii="Arial" w:hAnsi="Arial" w:cs="Arial"/>
        </w:rPr>
        <w:t xml:space="preserve">. Das Klima in Uruguay ist feucht und subtropisch-warm, durch die Nähe zum Meer bzw. zum Río de la Plata jedoch ist das Hauptanbaugebiet ähnlich dem </w:t>
      </w:r>
      <w:hyperlink r:id="rId32" w:tooltip="Médoc" w:history="1">
        <w:r w:rsidRPr="009F171D">
          <w:rPr>
            <w:rStyle w:val="Hyperlink"/>
            <w:rFonts w:ascii="Arial" w:hAnsi="Arial" w:cs="Arial"/>
            <w:color w:val="auto"/>
            <w:u w:val="none"/>
          </w:rPr>
          <w:t>Médoc</w:t>
        </w:r>
      </w:hyperlink>
      <w:r w:rsidRPr="009F171D">
        <w:rPr>
          <w:rFonts w:ascii="Arial" w:hAnsi="Arial" w:cs="Arial"/>
        </w:rPr>
        <w:t xml:space="preserve"> gut durchlüftet.</w:t>
      </w:r>
    </w:p>
    <w:p w14:paraId="74E93641" w14:textId="77777777" w:rsidR="009F171D" w:rsidRDefault="009F171D" w:rsidP="009F171D">
      <w:pPr>
        <w:pStyle w:val="StandardWeb"/>
        <w:shd w:val="clear" w:color="auto" w:fill="F6F6F6"/>
        <w:rPr>
          <w:rFonts w:ascii="Arial" w:hAnsi="Arial" w:cs="Arial"/>
        </w:rPr>
      </w:pPr>
    </w:p>
    <w:p w14:paraId="31D356F2" w14:textId="77777777" w:rsidR="009F171D" w:rsidRDefault="009F171D" w:rsidP="009F171D">
      <w:pPr>
        <w:pStyle w:val="StandardWeb"/>
        <w:shd w:val="clear" w:color="auto" w:fill="F6F6F6"/>
        <w:rPr>
          <w:rFonts w:ascii="Arial" w:hAnsi="Arial" w:cs="Arial"/>
        </w:rPr>
      </w:pPr>
    </w:p>
    <w:p w14:paraId="13BB5B28" w14:textId="77777777" w:rsidR="009F171D" w:rsidRDefault="009F171D" w:rsidP="009F171D">
      <w:pPr>
        <w:pStyle w:val="StandardWeb"/>
        <w:shd w:val="clear" w:color="auto" w:fill="F6F6F6"/>
        <w:rPr>
          <w:rFonts w:ascii="Noto Sans" w:hAnsi="Noto Sans"/>
          <w:b/>
          <w:bCs/>
          <w:kern w:val="36"/>
          <w:sz w:val="28"/>
          <w:szCs w:val="28"/>
        </w:rPr>
      </w:pPr>
    </w:p>
    <w:p w14:paraId="15A4CDD3" w14:textId="77777777" w:rsidR="00181A66" w:rsidRPr="00C044C5" w:rsidRDefault="00181A66" w:rsidP="00181A66">
      <w:pPr>
        <w:pBdr>
          <w:top w:val="single" w:sz="4" w:space="1" w:color="auto" w:shadow="1"/>
          <w:left w:val="single" w:sz="4" w:space="4" w:color="auto" w:shadow="1"/>
          <w:bottom w:val="single" w:sz="4" w:space="1" w:color="auto" w:shadow="1"/>
          <w:right w:val="single" w:sz="4" w:space="4" w:color="auto" w:shadow="1"/>
        </w:pBdr>
        <w:shd w:val="clear" w:color="auto" w:fill="F6F6F6"/>
        <w:spacing w:before="100" w:beforeAutospacing="1" w:after="100" w:afterAutospacing="1" w:line="240" w:lineRule="auto"/>
        <w:jc w:val="center"/>
        <w:outlineLvl w:val="0"/>
        <w:rPr>
          <w:rFonts w:ascii="Noto Sans" w:eastAsia="Times New Roman" w:hAnsi="Noto Sans" w:cs="Times New Roman"/>
          <w:b/>
          <w:bCs/>
          <w:kern w:val="36"/>
          <w:sz w:val="28"/>
          <w:szCs w:val="28"/>
          <w:lang w:eastAsia="de-DE"/>
        </w:rPr>
      </w:pPr>
      <w:r w:rsidRPr="00C044C5">
        <w:rPr>
          <w:rFonts w:ascii="Noto Sans" w:eastAsia="Times New Roman" w:hAnsi="Noto Sans" w:cs="Times New Roman"/>
          <w:b/>
          <w:bCs/>
          <w:kern w:val="36"/>
          <w:sz w:val="28"/>
          <w:szCs w:val="28"/>
          <w:lang w:eastAsia="de-DE"/>
        </w:rPr>
        <w:lastRenderedPageBreak/>
        <w:t>Die Rebsorte Tannat</w:t>
      </w:r>
    </w:p>
    <w:p w14:paraId="6E78C548" w14:textId="77777777" w:rsidR="00181A66" w:rsidRPr="00C044C5" w:rsidRDefault="00181A66" w:rsidP="00181A66">
      <w:pPr>
        <w:shd w:val="clear" w:color="auto" w:fill="F6F6F6"/>
        <w:spacing w:before="100" w:beforeAutospacing="1" w:after="100" w:afterAutospacing="1" w:line="240" w:lineRule="auto"/>
        <w:outlineLvl w:val="2"/>
        <w:rPr>
          <w:rFonts w:ascii="Noto Sans" w:eastAsia="Times New Roman" w:hAnsi="Noto Sans" w:cs="Times New Roman"/>
          <w:b/>
          <w:bCs/>
          <w:sz w:val="20"/>
          <w:szCs w:val="20"/>
          <w:lang w:eastAsia="de-DE"/>
        </w:rPr>
      </w:pPr>
      <w:r w:rsidRPr="00C044C5">
        <w:rPr>
          <w:rFonts w:ascii="Noto Sans" w:eastAsia="Times New Roman" w:hAnsi="Noto Sans" w:cs="Times New Roman"/>
          <w:b/>
          <w:bCs/>
          <w:sz w:val="20"/>
          <w:szCs w:val="20"/>
          <w:lang w:eastAsia="de-DE"/>
        </w:rPr>
        <w:t>Woher kommt der Tannat Wein?</w:t>
      </w:r>
    </w:p>
    <w:p w14:paraId="2A354CC0" w14:textId="77777777" w:rsidR="00181A66" w:rsidRPr="00C044C5" w:rsidRDefault="00181A66" w:rsidP="00181A66">
      <w:pPr>
        <w:shd w:val="clear" w:color="auto" w:fill="F6F6F6"/>
        <w:spacing w:before="100" w:beforeAutospacing="1" w:after="100" w:afterAutospacing="1" w:line="240" w:lineRule="auto"/>
        <w:rPr>
          <w:rFonts w:ascii="Noto Sans" w:eastAsia="Times New Roman" w:hAnsi="Noto Sans" w:cs="Times New Roman"/>
          <w:sz w:val="20"/>
          <w:szCs w:val="20"/>
          <w:lang w:eastAsia="de-DE"/>
        </w:rPr>
      </w:pPr>
      <w:r w:rsidRPr="00C044C5">
        <w:rPr>
          <w:rFonts w:ascii="Noto Sans" w:eastAsia="Times New Roman" w:hAnsi="Noto Sans" w:cs="Times New Roman"/>
          <w:sz w:val="20"/>
          <w:szCs w:val="20"/>
          <w:lang w:eastAsia="de-DE"/>
        </w:rPr>
        <w:t xml:space="preserve">Er zählt gewiss nicht zu den bekanntesten internationalen Sorten. Aber es ist durchaus möglich, dass wir in Zukunft mehr von dieser Rotweinsorte zu hören und zu schmecken bekommen. In seiner Heimat, dem </w:t>
      </w:r>
      <w:proofErr w:type="spellStart"/>
      <w:r w:rsidRPr="00651977">
        <w:rPr>
          <w:rFonts w:ascii="Noto Sans" w:eastAsia="Times New Roman" w:hAnsi="Noto Sans" w:cs="Times New Roman"/>
          <w:b/>
          <w:bCs/>
          <w:sz w:val="20"/>
          <w:szCs w:val="20"/>
          <w:lang w:eastAsia="de-DE"/>
        </w:rPr>
        <w:t>Madiran</w:t>
      </w:r>
      <w:proofErr w:type="spellEnd"/>
      <w:r w:rsidRPr="00C044C5">
        <w:rPr>
          <w:rFonts w:ascii="Noto Sans" w:eastAsia="Times New Roman" w:hAnsi="Noto Sans" w:cs="Times New Roman"/>
          <w:sz w:val="20"/>
          <w:szCs w:val="20"/>
          <w:lang w:eastAsia="de-DE"/>
        </w:rPr>
        <w:t xml:space="preserve">, das in Südwestfrankreich, nördlich der Stadt Pau liegt, duftet </w:t>
      </w:r>
      <w:proofErr w:type="gramStart"/>
      <w:r w:rsidRPr="00C044C5">
        <w:rPr>
          <w:rFonts w:ascii="Noto Sans" w:eastAsia="Times New Roman" w:hAnsi="Noto Sans" w:cs="Times New Roman"/>
          <w:sz w:val="20"/>
          <w:szCs w:val="20"/>
          <w:lang w:eastAsia="de-DE"/>
        </w:rPr>
        <w:t>ein sortenreiner Tannat</w:t>
      </w:r>
      <w:proofErr w:type="gramEnd"/>
      <w:r w:rsidRPr="00C044C5">
        <w:rPr>
          <w:rFonts w:ascii="Noto Sans" w:eastAsia="Times New Roman" w:hAnsi="Noto Sans" w:cs="Times New Roman"/>
          <w:sz w:val="20"/>
          <w:szCs w:val="20"/>
          <w:lang w:eastAsia="de-DE"/>
        </w:rPr>
        <w:t xml:space="preserve"> vor allem nach roten Beeren, oft nach reifen Himbeeren. Dazu gesellen sich meist Noten von Gewürzen und Röstaromen, die vom langen Ausbau in Barriques stammen und dem Wein seine Komplexität verleihen. Am Gaumen zeigt ein </w:t>
      </w:r>
      <w:proofErr w:type="spellStart"/>
      <w:r w:rsidRPr="00C044C5">
        <w:rPr>
          <w:rFonts w:ascii="Noto Sans" w:eastAsia="Times New Roman" w:hAnsi="Noto Sans" w:cs="Times New Roman"/>
          <w:sz w:val="20"/>
          <w:szCs w:val="20"/>
          <w:lang w:eastAsia="de-DE"/>
        </w:rPr>
        <w:t>Madiran</w:t>
      </w:r>
      <w:proofErr w:type="spellEnd"/>
      <w:r w:rsidRPr="00C044C5">
        <w:rPr>
          <w:rFonts w:ascii="Noto Sans" w:eastAsia="Times New Roman" w:hAnsi="Noto Sans" w:cs="Times New Roman"/>
          <w:sz w:val="20"/>
          <w:szCs w:val="20"/>
          <w:lang w:eastAsia="de-DE"/>
        </w:rPr>
        <w:t xml:space="preserve"> eine außergewöhnliche Präsenz. Sie ist </w:t>
      </w:r>
      <w:proofErr w:type="gramStart"/>
      <w:r w:rsidRPr="00C044C5">
        <w:rPr>
          <w:rFonts w:ascii="Noto Sans" w:eastAsia="Times New Roman" w:hAnsi="Noto Sans" w:cs="Times New Roman"/>
          <w:sz w:val="20"/>
          <w:szCs w:val="20"/>
          <w:lang w:eastAsia="de-DE"/>
        </w:rPr>
        <w:t>seinem Tanninen</w:t>
      </w:r>
      <w:proofErr w:type="gramEnd"/>
      <w:r w:rsidRPr="00C044C5">
        <w:rPr>
          <w:rFonts w:ascii="Noto Sans" w:eastAsia="Times New Roman" w:hAnsi="Noto Sans" w:cs="Times New Roman"/>
          <w:sz w:val="20"/>
          <w:szCs w:val="20"/>
          <w:lang w:eastAsia="de-DE"/>
        </w:rPr>
        <w:t xml:space="preserve">, der Säure, dem Körper, der Dichte und dem Volumen zu verdanken. Der französische </w:t>
      </w:r>
      <w:proofErr w:type="spellStart"/>
      <w:r w:rsidRPr="00C044C5">
        <w:rPr>
          <w:rFonts w:ascii="Noto Sans" w:eastAsia="Times New Roman" w:hAnsi="Noto Sans" w:cs="Times New Roman"/>
          <w:sz w:val="20"/>
          <w:szCs w:val="20"/>
          <w:lang w:eastAsia="de-DE"/>
        </w:rPr>
        <w:t>Madiran</w:t>
      </w:r>
      <w:proofErr w:type="spellEnd"/>
      <w:r w:rsidRPr="00C044C5">
        <w:rPr>
          <w:rFonts w:ascii="Noto Sans" w:eastAsia="Times New Roman" w:hAnsi="Noto Sans" w:cs="Times New Roman"/>
          <w:sz w:val="20"/>
          <w:szCs w:val="20"/>
          <w:lang w:eastAsia="de-DE"/>
        </w:rPr>
        <w:t xml:space="preserve"> ist ein viriler, anregender Wein, den man entweder einige Jahre warten lässt oder den man Stunden vor Genuss in eine Karaffe füllen sollte. </w:t>
      </w:r>
    </w:p>
    <w:p w14:paraId="59CE2350" w14:textId="77777777" w:rsidR="00181A66" w:rsidRPr="00C044C5" w:rsidRDefault="00181A66" w:rsidP="00181A66">
      <w:pPr>
        <w:shd w:val="clear" w:color="auto" w:fill="F6F6F6"/>
        <w:spacing w:before="100" w:beforeAutospacing="1" w:after="100" w:afterAutospacing="1" w:line="240" w:lineRule="auto"/>
        <w:outlineLvl w:val="2"/>
        <w:rPr>
          <w:rFonts w:ascii="Noto Sans" w:eastAsia="Times New Roman" w:hAnsi="Noto Sans" w:cs="Times New Roman"/>
          <w:b/>
          <w:bCs/>
          <w:sz w:val="20"/>
          <w:szCs w:val="20"/>
          <w:lang w:eastAsia="de-DE"/>
        </w:rPr>
      </w:pPr>
      <w:r w:rsidRPr="00C044C5">
        <w:rPr>
          <w:rFonts w:ascii="Noto Sans" w:eastAsia="Times New Roman" w:hAnsi="Noto Sans" w:cs="Times New Roman"/>
          <w:b/>
          <w:bCs/>
          <w:sz w:val="20"/>
          <w:szCs w:val="20"/>
          <w:lang w:eastAsia="de-DE"/>
        </w:rPr>
        <w:t>Ein außergewöhnlicher Wein mit ausgeprägtem Charakter</w:t>
      </w:r>
    </w:p>
    <w:p w14:paraId="542D8B6E" w14:textId="77777777" w:rsidR="00181A66" w:rsidRPr="008B14F5" w:rsidRDefault="00181A66" w:rsidP="00181A66">
      <w:pPr>
        <w:shd w:val="clear" w:color="auto" w:fill="F6F6F6"/>
        <w:spacing w:before="100" w:beforeAutospacing="1" w:after="100" w:afterAutospacing="1" w:line="240" w:lineRule="auto"/>
        <w:rPr>
          <w:rFonts w:ascii="Noto Sans" w:eastAsia="Times New Roman" w:hAnsi="Noto Sans" w:cs="Times New Roman"/>
          <w:sz w:val="20"/>
          <w:szCs w:val="20"/>
          <w:lang w:eastAsia="de-DE"/>
        </w:rPr>
      </w:pPr>
      <w:r w:rsidRPr="008B14F5">
        <w:rPr>
          <w:rFonts w:ascii="Noto Sans" w:eastAsia="Times New Roman" w:hAnsi="Noto Sans" w:cs="Times New Roman"/>
          <w:sz w:val="20"/>
          <w:szCs w:val="20"/>
          <w:lang w:eastAsia="de-DE"/>
        </w:rPr>
        <w:t>Erst Ende des 18</w:t>
      </w:r>
      <w:r>
        <w:rPr>
          <w:rFonts w:ascii="Noto Sans" w:eastAsia="Times New Roman" w:hAnsi="Noto Sans" w:cs="Times New Roman"/>
          <w:sz w:val="20"/>
          <w:szCs w:val="20"/>
          <w:lang w:eastAsia="de-DE"/>
        </w:rPr>
        <w:t>.</w:t>
      </w:r>
      <w:r w:rsidRPr="008B14F5">
        <w:rPr>
          <w:rFonts w:ascii="Noto Sans" w:eastAsia="Times New Roman" w:hAnsi="Noto Sans" w:cs="Times New Roman"/>
          <w:sz w:val="20"/>
          <w:szCs w:val="20"/>
          <w:lang w:eastAsia="de-DE"/>
        </w:rPr>
        <w:t xml:space="preserve">  Jahrhunderts wird der Tannat zum ersten Mal </w:t>
      </w:r>
      <w:proofErr w:type="spellStart"/>
      <w:r w:rsidRPr="008B14F5">
        <w:rPr>
          <w:rFonts w:ascii="Noto Sans" w:eastAsia="Times New Roman" w:hAnsi="Noto Sans" w:cs="Times New Roman"/>
          <w:sz w:val="20"/>
          <w:szCs w:val="20"/>
          <w:lang w:eastAsia="de-DE"/>
        </w:rPr>
        <w:t>schrifltich</w:t>
      </w:r>
      <w:proofErr w:type="spellEnd"/>
      <w:r w:rsidRPr="008B14F5">
        <w:rPr>
          <w:rFonts w:ascii="Noto Sans" w:eastAsia="Times New Roman" w:hAnsi="Noto Sans" w:cs="Times New Roman"/>
          <w:sz w:val="20"/>
          <w:szCs w:val="20"/>
          <w:lang w:eastAsia="de-DE"/>
        </w:rPr>
        <w:t xml:space="preserve"> erwähnt. Wie sein Name bereits andeutet, besitzt er viele Tannine und ist "</w:t>
      </w:r>
      <w:proofErr w:type="spellStart"/>
      <w:r w:rsidRPr="008B14F5">
        <w:rPr>
          <w:rFonts w:ascii="Noto Sans" w:eastAsia="Times New Roman" w:hAnsi="Noto Sans" w:cs="Times New Roman"/>
          <w:sz w:val="20"/>
          <w:szCs w:val="20"/>
          <w:lang w:eastAsia="de-DE"/>
        </w:rPr>
        <w:t>tanné</w:t>
      </w:r>
      <w:proofErr w:type="spellEnd"/>
      <w:r>
        <w:rPr>
          <w:rFonts w:ascii="Noto Sans" w:eastAsia="Times New Roman" w:hAnsi="Noto Sans" w:cs="Times New Roman"/>
          <w:sz w:val="20"/>
          <w:szCs w:val="20"/>
          <w:lang w:eastAsia="de-DE"/>
        </w:rPr>
        <w:t>", was nicht nur "gegerbt" heiß</w:t>
      </w:r>
      <w:r w:rsidRPr="008B14F5">
        <w:rPr>
          <w:rFonts w:ascii="Noto Sans" w:eastAsia="Times New Roman" w:hAnsi="Noto Sans" w:cs="Times New Roman"/>
          <w:sz w:val="20"/>
          <w:szCs w:val="20"/>
          <w:lang w:eastAsia="de-DE"/>
        </w:rPr>
        <w:t xml:space="preserve">t, sondern auch "dunkel gefärbt". </w:t>
      </w:r>
    </w:p>
    <w:p w14:paraId="724ACCDB" w14:textId="77777777" w:rsidR="00181A66" w:rsidRPr="008B14F5" w:rsidRDefault="00181A66" w:rsidP="00181A66">
      <w:pPr>
        <w:shd w:val="clear" w:color="auto" w:fill="F6F6F6"/>
        <w:spacing w:before="100" w:beforeAutospacing="1" w:after="100" w:afterAutospacing="1" w:line="240" w:lineRule="auto"/>
        <w:rPr>
          <w:rFonts w:ascii="Noto Sans" w:eastAsia="Times New Roman" w:hAnsi="Noto Sans" w:cs="Times New Roman"/>
          <w:sz w:val="20"/>
          <w:szCs w:val="20"/>
          <w:lang w:eastAsia="de-DE"/>
        </w:rPr>
      </w:pPr>
      <w:r w:rsidRPr="008B14F5">
        <w:rPr>
          <w:rFonts w:ascii="Noto Sans" w:eastAsia="Times New Roman" w:hAnsi="Noto Sans" w:cs="Times New Roman"/>
          <w:sz w:val="20"/>
          <w:szCs w:val="20"/>
          <w:lang w:eastAsia="de-DE"/>
        </w:rPr>
        <w:t xml:space="preserve">Wenn man heute von Tannat hört, dann nicht so sehr wegen des </w:t>
      </w:r>
      <w:proofErr w:type="spellStart"/>
      <w:r w:rsidRPr="008B14F5">
        <w:rPr>
          <w:rFonts w:ascii="Noto Sans" w:eastAsia="Times New Roman" w:hAnsi="Noto Sans" w:cs="Times New Roman"/>
          <w:sz w:val="20"/>
          <w:szCs w:val="20"/>
          <w:lang w:eastAsia="de-DE"/>
        </w:rPr>
        <w:t>Madiran</w:t>
      </w:r>
      <w:proofErr w:type="spellEnd"/>
      <w:r w:rsidRPr="008B14F5">
        <w:rPr>
          <w:rFonts w:ascii="Noto Sans" w:eastAsia="Times New Roman" w:hAnsi="Noto Sans" w:cs="Times New Roman"/>
          <w:sz w:val="20"/>
          <w:szCs w:val="20"/>
          <w:lang w:eastAsia="de-DE"/>
        </w:rPr>
        <w:t xml:space="preserve"> mit seinen 1300 Hektar Rebflächen, sondern wegen seiner </w:t>
      </w:r>
      <w:r w:rsidRPr="008B14F5">
        <w:rPr>
          <w:rFonts w:ascii="Noto Sans" w:eastAsia="Times New Roman" w:hAnsi="Noto Sans" w:cs="Times New Roman"/>
          <w:b/>
          <w:bCs/>
          <w:sz w:val="20"/>
          <w:szCs w:val="20"/>
          <w:lang w:eastAsia="de-DE"/>
        </w:rPr>
        <w:t>Rolle in Südamerika</w:t>
      </w:r>
      <w:r w:rsidRPr="008B14F5">
        <w:rPr>
          <w:rFonts w:ascii="Noto Sans" w:eastAsia="Times New Roman" w:hAnsi="Noto Sans" w:cs="Times New Roman"/>
          <w:sz w:val="20"/>
          <w:szCs w:val="20"/>
          <w:lang w:eastAsia="de-DE"/>
        </w:rPr>
        <w:t>. Nachdem der Malbec die Aufmerksamkeit der Weinliebhaber weltweit für Argentinien weckte, begegnet man dem aus Uruguay</w:t>
      </w:r>
      <w:r>
        <w:rPr>
          <w:rFonts w:ascii="Noto Sans" w:eastAsia="Times New Roman" w:hAnsi="Noto Sans" w:cs="Times New Roman"/>
          <w:sz w:val="20"/>
          <w:szCs w:val="20"/>
          <w:lang w:eastAsia="de-DE"/>
        </w:rPr>
        <w:t xml:space="preserve"> kommenden Tannat mit wachsendem</w:t>
      </w:r>
      <w:r w:rsidRPr="008B14F5">
        <w:rPr>
          <w:rFonts w:ascii="Noto Sans" w:eastAsia="Times New Roman" w:hAnsi="Noto Sans" w:cs="Times New Roman"/>
          <w:sz w:val="20"/>
          <w:szCs w:val="20"/>
          <w:lang w:eastAsia="de-DE"/>
        </w:rPr>
        <w:t xml:space="preserve"> Interesse. </w:t>
      </w:r>
    </w:p>
    <w:p w14:paraId="3AA1DBDB" w14:textId="77777777" w:rsidR="00181A66" w:rsidRPr="00C044C5" w:rsidRDefault="00181A66" w:rsidP="00181A66">
      <w:pPr>
        <w:shd w:val="clear" w:color="auto" w:fill="F6F6F6"/>
        <w:spacing w:before="100" w:beforeAutospacing="1" w:after="100" w:afterAutospacing="1" w:line="240" w:lineRule="auto"/>
        <w:outlineLvl w:val="2"/>
        <w:rPr>
          <w:rFonts w:ascii="Noto Sans" w:eastAsia="Times New Roman" w:hAnsi="Noto Sans" w:cs="Times New Roman"/>
          <w:b/>
          <w:bCs/>
          <w:sz w:val="20"/>
          <w:szCs w:val="20"/>
          <w:lang w:eastAsia="de-DE"/>
        </w:rPr>
      </w:pPr>
      <w:r w:rsidRPr="00C044C5">
        <w:rPr>
          <w:rFonts w:ascii="Noto Sans" w:eastAsia="Times New Roman" w:hAnsi="Noto Sans" w:cs="Times New Roman"/>
          <w:b/>
          <w:bCs/>
          <w:sz w:val="20"/>
          <w:szCs w:val="20"/>
          <w:lang w:eastAsia="de-DE"/>
        </w:rPr>
        <w:t>Tannat und seine französischen Wurzeln</w:t>
      </w:r>
    </w:p>
    <w:p w14:paraId="6E7C226B" w14:textId="77777777" w:rsidR="00181A66" w:rsidRPr="00C044C5" w:rsidRDefault="00181A66" w:rsidP="00181A66">
      <w:pPr>
        <w:shd w:val="clear" w:color="auto" w:fill="F6F6F6"/>
        <w:spacing w:before="100" w:beforeAutospacing="1" w:after="100" w:afterAutospacing="1" w:line="240" w:lineRule="auto"/>
        <w:rPr>
          <w:rFonts w:ascii="Noto Sans" w:eastAsia="Times New Roman" w:hAnsi="Noto Sans" w:cs="Times New Roman"/>
          <w:sz w:val="20"/>
          <w:szCs w:val="20"/>
          <w:lang w:eastAsia="de-DE"/>
        </w:rPr>
      </w:pPr>
      <w:r w:rsidRPr="00C044C5">
        <w:rPr>
          <w:rFonts w:ascii="Noto Sans" w:eastAsia="Times New Roman" w:hAnsi="Noto Sans" w:cs="Times New Roman"/>
          <w:sz w:val="20"/>
          <w:szCs w:val="20"/>
          <w:lang w:eastAsia="de-DE"/>
        </w:rPr>
        <w:t xml:space="preserve">Pascal </w:t>
      </w:r>
      <w:proofErr w:type="spellStart"/>
      <w:r w:rsidRPr="00C044C5">
        <w:rPr>
          <w:rFonts w:ascii="Noto Sans" w:eastAsia="Times New Roman" w:hAnsi="Noto Sans" w:cs="Times New Roman"/>
          <w:sz w:val="20"/>
          <w:szCs w:val="20"/>
          <w:lang w:eastAsia="de-DE"/>
        </w:rPr>
        <w:t>Harriague</w:t>
      </w:r>
      <w:proofErr w:type="spellEnd"/>
      <w:r w:rsidRPr="00C044C5">
        <w:rPr>
          <w:rFonts w:ascii="Noto Sans" w:eastAsia="Times New Roman" w:hAnsi="Noto Sans" w:cs="Times New Roman"/>
          <w:sz w:val="20"/>
          <w:szCs w:val="20"/>
          <w:lang w:eastAsia="de-DE"/>
        </w:rPr>
        <w:t xml:space="preserve"> aus dem französischen Baskenland gilt als der Vater des kommerziellen Weinbaus Uruguays. Er war 1838 dorthin emigriert und hatte sich in Salto an der Grenze nach Argentinien, heute die zweitgrößte Stadt des Landes nach Montevideo, niedergelassen. Dort hatte er das Gut La </w:t>
      </w:r>
      <w:proofErr w:type="spellStart"/>
      <w:r w:rsidRPr="00C044C5">
        <w:rPr>
          <w:rFonts w:ascii="Noto Sans" w:eastAsia="Times New Roman" w:hAnsi="Noto Sans" w:cs="Times New Roman"/>
          <w:sz w:val="20"/>
          <w:szCs w:val="20"/>
          <w:lang w:eastAsia="de-DE"/>
        </w:rPr>
        <w:t>Caballada</w:t>
      </w:r>
      <w:proofErr w:type="spellEnd"/>
      <w:r w:rsidRPr="00C044C5">
        <w:rPr>
          <w:rFonts w:ascii="Noto Sans" w:eastAsia="Times New Roman" w:hAnsi="Noto Sans" w:cs="Times New Roman"/>
          <w:sz w:val="20"/>
          <w:szCs w:val="20"/>
          <w:lang w:eastAsia="de-DE"/>
        </w:rPr>
        <w:t xml:space="preserve"> erstanden und beschlossen, Wein zu erzeugen. Er importierte Tannat über einen Mittelsmann angeblich aus oder über Argentinien. Ab 1870 oder 1874 begann er, sein Land zu bestocken und brachte es auf 200 Hektar Fläche mit ausschließlich Tannat. Heute ist </w:t>
      </w:r>
      <w:r w:rsidRPr="00651977">
        <w:rPr>
          <w:rFonts w:ascii="Noto Sans" w:eastAsia="Times New Roman" w:hAnsi="Noto Sans" w:cs="Times New Roman"/>
          <w:b/>
          <w:bCs/>
          <w:sz w:val="20"/>
          <w:szCs w:val="20"/>
          <w:lang w:eastAsia="de-DE"/>
        </w:rPr>
        <w:t>Tannat die verbreitetste Rebsorte in Uruguay</w:t>
      </w:r>
      <w:r w:rsidRPr="00C044C5">
        <w:rPr>
          <w:rFonts w:ascii="Noto Sans" w:eastAsia="Times New Roman" w:hAnsi="Noto Sans" w:cs="Times New Roman"/>
          <w:sz w:val="20"/>
          <w:szCs w:val="20"/>
          <w:lang w:eastAsia="de-DE"/>
        </w:rPr>
        <w:t xml:space="preserve"> und stellt ein Viertel der knapp 9000 Hektar des Landes. Deutlich mehr als im </w:t>
      </w:r>
      <w:proofErr w:type="spellStart"/>
      <w:r w:rsidRPr="00C044C5">
        <w:rPr>
          <w:rFonts w:ascii="Noto Sans" w:eastAsia="Times New Roman" w:hAnsi="Noto Sans" w:cs="Times New Roman"/>
          <w:sz w:val="20"/>
          <w:szCs w:val="20"/>
          <w:lang w:eastAsia="de-DE"/>
        </w:rPr>
        <w:t>Madiran</w:t>
      </w:r>
      <w:proofErr w:type="spellEnd"/>
      <w:r w:rsidRPr="00C044C5">
        <w:rPr>
          <w:rFonts w:ascii="Noto Sans" w:eastAsia="Times New Roman" w:hAnsi="Noto Sans" w:cs="Times New Roman"/>
          <w:sz w:val="20"/>
          <w:szCs w:val="20"/>
          <w:lang w:eastAsia="de-DE"/>
        </w:rPr>
        <w:t xml:space="preserve">. Im Gegensatz zu Argentinien und den traditionellen Anbaugebieten Chiles herrscht auch in Uruguay ein </w:t>
      </w:r>
      <w:r w:rsidRPr="00651977">
        <w:rPr>
          <w:rFonts w:ascii="Noto Sans" w:eastAsia="Times New Roman" w:hAnsi="Noto Sans" w:cs="Times New Roman"/>
          <w:b/>
          <w:bCs/>
          <w:sz w:val="20"/>
          <w:szCs w:val="20"/>
          <w:lang w:eastAsia="de-DE"/>
        </w:rPr>
        <w:t>atlantisches Klima</w:t>
      </w:r>
      <w:r w:rsidRPr="00C044C5">
        <w:rPr>
          <w:rFonts w:ascii="Noto Sans" w:eastAsia="Times New Roman" w:hAnsi="Noto Sans" w:cs="Times New Roman"/>
          <w:sz w:val="20"/>
          <w:szCs w:val="20"/>
          <w:lang w:eastAsia="de-DE"/>
        </w:rPr>
        <w:t xml:space="preserve"> und die Niederschläge liegen auf dem gleichen Niveau wie in </w:t>
      </w:r>
      <w:proofErr w:type="spellStart"/>
      <w:r w:rsidRPr="00C044C5">
        <w:rPr>
          <w:rFonts w:ascii="Noto Sans" w:eastAsia="Times New Roman" w:hAnsi="Noto Sans" w:cs="Times New Roman"/>
          <w:sz w:val="20"/>
          <w:szCs w:val="20"/>
          <w:lang w:eastAsia="de-DE"/>
        </w:rPr>
        <w:t>Madiran</w:t>
      </w:r>
      <w:proofErr w:type="spellEnd"/>
      <w:r w:rsidRPr="00C044C5">
        <w:rPr>
          <w:rFonts w:ascii="Noto Sans" w:eastAsia="Times New Roman" w:hAnsi="Noto Sans" w:cs="Times New Roman"/>
          <w:sz w:val="20"/>
          <w:szCs w:val="20"/>
          <w:lang w:eastAsia="de-DE"/>
        </w:rPr>
        <w:t xml:space="preserve">. Nur handelt es sich um ein flaches, nur sanft gewelltes Land mit recht fruchtbaren Böden und wärmeren Temperaturen als in Südwestfrankreich.  </w:t>
      </w:r>
    </w:p>
    <w:p w14:paraId="2B41561D" w14:textId="77777777" w:rsidR="00181A66" w:rsidRPr="00651977" w:rsidRDefault="00181A66" w:rsidP="00181A66">
      <w:pPr>
        <w:pStyle w:val="berschrift3"/>
        <w:shd w:val="clear" w:color="auto" w:fill="F6F6F6"/>
        <w:rPr>
          <w:rFonts w:ascii="Noto Sans" w:hAnsi="Noto Sans"/>
          <w:sz w:val="20"/>
          <w:szCs w:val="20"/>
        </w:rPr>
      </w:pPr>
      <w:r w:rsidRPr="00651977">
        <w:rPr>
          <w:rFonts w:ascii="Noto Sans" w:hAnsi="Noto Sans"/>
          <w:sz w:val="20"/>
          <w:szCs w:val="20"/>
        </w:rPr>
        <w:t>Wie zeigt sich ein Wein aus Uruguay?</w:t>
      </w:r>
    </w:p>
    <w:p w14:paraId="0491581A" w14:textId="77777777" w:rsidR="00181A66" w:rsidRPr="00651977" w:rsidRDefault="00181A66" w:rsidP="00181A66">
      <w:pPr>
        <w:pStyle w:val="StandardWeb"/>
        <w:shd w:val="clear" w:color="auto" w:fill="F6F6F6"/>
        <w:jc w:val="both"/>
        <w:rPr>
          <w:rFonts w:ascii="Noto Sans" w:hAnsi="Noto Sans"/>
          <w:sz w:val="20"/>
          <w:szCs w:val="20"/>
        </w:rPr>
      </w:pPr>
      <w:r w:rsidRPr="00651977">
        <w:rPr>
          <w:rFonts w:ascii="Noto Sans" w:hAnsi="Noto Sans"/>
          <w:sz w:val="20"/>
          <w:szCs w:val="20"/>
        </w:rPr>
        <w:t xml:space="preserve">Von der Farbe unterscheidet er sich nicht </w:t>
      </w:r>
      <w:proofErr w:type="gramStart"/>
      <w:r w:rsidRPr="00651977">
        <w:rPr>
          <w:rFonts w:ascii="Noto Sans" w:hAnsi="Noto Sans"/>
          <w:sz w:val="20"/>
          <w:szCs w:val="20"/>
        </w:rPr>
        <w:t>von seinem Ahn</w:t>
      </w:r>
      <w:proofErr w:type="gramEnd"/>
      <w:r w:rsidRPr="00651977">
        <w:rPr>
          <w:rFonts w:ascii="Noto Sans" w:hAnsi="Noto Sans"/>
          <w:sz w:val="20"/>
          <w:szCs w:val="20"/>
        </w:rPr>
        <w:t xml:space="preserve">, dem </w:t>
      </w:r>
      <w:proofErr w:type="spellStart"/>
      <w:r w:rsidRPr="00651977">
        <w:rPr>
          <w:rFonts w:ascii="Noto Sans" w:hAnsi="Noto Sans"/>
          <w:sz w:val="20"/>
          <w:szCs w:val="20"/>
        </w:rPr>
        <w:t>Madiran</w:t>
      </w:r>
      <w:proofErr w:type="spellEnd"/>
      <w:r w:rsidRPr="00651977">
        <w:rPr>
          <w:rFonts w:ascii="Noto Sans" w:hAnsi="Noto Sans"/>
          <w:sz w:val="20"/>
          <w:szCs w:val="20"/>
        </w:rPr>
        <w:t xml:space="preserve">, auch er besitzt ein ausgesprochen tiefes Rot. Doch in der Nase neigt die südamerikanische Version zu </w:t>
      </w:r>
      <w:r w:rsidRPr="00651977">
        <w:rPr>
          <w:rStyle w:val="Fett"/>
          <w:rFonts w:ascii="Noto Sans" w:hAnsi="Noto Sans"/>
          <w:sz w:val="20"/>
          <w:szCs w:val="20"/>
        </w:rPr>
        <w:t>dunkleren Fruchtaromen</w:t>
      </w:r>
      <w:r w:rsidRPr="00651977">
        <w:rPr>
          <w:rFonts w:ascii="Noto Sans" w:hAnsi="Noto Sans"/>
          <w:sz w:val="20"/>
          <w:szCs w:val="20"/>
        </w:rPr>
        <w:t xml:space="preserve">, zu Brombeeren, reifen schwarzen Johannisbeeren, auch zu Beerenkompott. Am Gaumen zeigt sich oft eine höhere Reife und </w:t>
      </w:r>
      <w:proofErr w:type="spellStart"/>
      <w:r w:rsidRPr="00651977">
        <w:rPr>
          <w:rFonts w:ascii="Noto Sans" w:hAnsi="Noto Sans"/>
          <w:sz w:val="20"/>
          <w:szCs w:val="20"/>
        </w:rPr>
        <w:t>Samtigkeit</w:t>
      </w:r>
      <w:proofErr w:type="spellEnd"/>
      <w:r w:rsidRPr="00651977">
        <w:rPr>
          <w:rFonts w:ascii="Noto Sans" w:hAnsi="Noto Sans"/>
          <w:sz w:val="20"/>
          <w:szCs w:val="20"/>
        </w:rPr>
        <w:t xml:space="preserve">. Bei vielen Weinen tritt die Frucht stärker hervor als beim </w:t>
      </w:r>
      <w:proofErr w:type="spellStart"/>
      <w:r w:rsidRPr="00651977">
        <w:rPr>
          <w:rFonts w:ascii="Noto Sans" w:hAnsi="Noto Sans"/>
          <w:sz w:val="20"/>
          <w:szCs w:val="20"/>
        </w:rPr>
        <w:t>Madiran</w:t>
      </w:r>
      <w:proofErr w:type="spellEnd"/>
      <w:r w:rsidRPr="00651977">
        <w:rPr>
          <w:rFonts w:ascii="Noto Sans" w:hAnsi="Noto Sans"/>
          <w:sz w:val="20"/>
          <w:szCs w:val="20"/>
        </w:rPr>
        <w:t xml:space="preserve">. Zu den Barriquearomen gesellt sich bei den uruguayischen Weinen nicht selten eine </w:t>
      </w:r>
      <w:r w:rsidRPr="00651977">
        <w:rPr>
          <w:rStyle w:val="Fett"/>
          <w:rFonts w:ascii="Noto Sans" w:hAnsi="Noto Sans"/>
          <w:sz w:val="20"/>
          <w:szCs w:val="20"/>
        </w:rPr>
        <w:t>Note von Eukalyptus</w:t>
      </w:r>
      <w:r w:rsidRPr="00651977">
        <w:rPr>
          <w:rFonts w:ascii="Noto Sans" w:hAnsi="Noto Sans"/>
          <w:sz w:val="20"/>
          <w:szCs w:val="20"/>
        </w:rPr>
        <w:t xml:space="preserve">. Was die Tannine betrifft, sie sind in der Regel durchaus präsent, aber eingehüllter und weicher. Man spürt, dass die Trauben in einem wärmeren Klima reiften, selbst wenn die Weine eine gewisse Frische und Ausgewogenheit bewahren. Auch wenn die </w:t>
      </w:r>
      <w:proofErr w:type="spellStart"/>
      <w:r w:rsidRPr="00651977">
        <w:rPr>
          <w:rFonts w:ascii="Noto Sans" w:hAnsi="Noto Sans"/>
          <w:sz w:val="20"/>
          <w:szCs w:val="20"/>
        </w:rPr>
        <w:t>Madiran</w:t>
      </w:r>
      <w:proofErr w:type="spellEnd"/>
      <w:r w:rsidRPr="00651977">
        <w:rPr>
          <w:rFonts w:ascii="Noto Sans" w:hAnsi="Noto Sans"/>
          <w:sz w:val="20"/>
          <w:szCs w:val="20"/>
        </w:rPr>
        <w:t xml:space="preserve">-Winzer in den letzten Jahren sehr an ihren Weinen gefeilt haben, so dass diese einen </w:t>
      </w:r>
      <w:r w:rsidRPr="00651977">
        <w:rPr>
          <w:rFonts w:ascii="Noto Sans" w:hAnsi="Noto Sans"/>
          <w:sz w:val="20"/>
          <w:szCs w:val="20"/>
        </w:rPr>
        <w:lastRenderedPageBreak/>
        <w:t xml:space="preserve">Großteil des früheren rustikalen Akzents verloren und sich auch früher öffnen, der </w:t>
      </w:r>
      <w:r w:rsidRPr="00651977">
        <w:rPr>
          <w:rStyle w:val="Fett"/>
          <w:rFonts w:ascii="Noto Sans" w:hAnsi="Noto Sans"/>
          <w:sz w:val="20"/>
          <w:szCs w:val="20"/>
        </w:rPr>
        <w:t>Tannat vom Río de la Plata</w:t>
      </w:r>
      <w:r w:rsidRPr="00651977">
        <w:rPr>
          <w:rFonts w:ascii="Noto Sans" w:hAnsi="Noto Sans"/>
          <w:sz w:val="20"/>
          <w:szCs w:val="20"/>
        </w:rPr>
        <w:t xml:space="preserve"> erweist sich als zugänglicher. Gerade darin aber besteht seine Chance.  </w:t>
      </w:r>
    </w:p>
    <w:p w14:paraId="56ED8E73" w14:textId="77777777" w:rsidR="00181A66" w:rsidRPr="00651977" w:rsidRDefault="00181A66" w:rsidP="00181A66">
      <w:pPr>
        <w:pStyle w:val="berschrift3"/>
        <w:shd w:val="clear" w:color="auto" w:fill="F6F6F6"/>
        <w:rPr>
          <w:rFonts w:ascii="Noto Sans" w:hAnsi="Noto Sans"/>
          <w:sz w:val="20"/>
          <w:szCs w:val="20"/>
        </w:rPr>
      </w:pPr>
      <w:r w:rsidRPr="00651977">
        <w:rPr>
          <w:rFonts w:ascii="Noto Sans" w:hAnsi="Noto Sans"/>
          <w:sz w:val="20"/>
          <w:szCs w:val="20"/>
        </w:rPr>
        <w:t>Der gesündeste Wein überhaupt?</w:t>
      </w:r>
    </w:p>
    <w:p w14:paraId="727EA3AC" w14:textId="77777777" w:rsidR="00181A66" w:rsidRPr="00651977" w:rsidRDefault="00181A66" w:rsidP="00181A66">
      <w:pPr>
        <w:pStyle w:val="StandardWeb"/>
        <w:shd w:val="clear" w:color="auto" w:fill="F6F6F6"/>
        <w:jc w:val="both"/>
        <w:rPr>
          <w:rFonts w:ascii="Noto Sans" w:hAnsi="Noto Sans"/>
          <w:sz w:val="20"/>
          <w:szCs w:val="20"/>
        </w:rPr>
      </w:pPr>
      <w:r w:rsidRPr="00651977">
        <w:rPr>
          <w:rFonts w:ascii="Noto Sans" w:hAnsi="Noto Sans"/>
          <w:sz w:val="20"/>
          <w:szCs w:val="20"/>
        </w:rPr>
        <w:t xml:space="preserve">Seit der Veröffentlichung der Forschungsergebnisse von Roger </w:t>
      </w:r>
      <w:proofErr w:type="spellStart"/>
      <w:r w:rsidRPr="00651977">
        <w:rPr>
          <w:rFonts w:ascii="Noto Sans" w:hAnsi="Noto Sans"/>
          <w:sz w:val="20"/>
          <w:szCs w:val="20"/>
        </w:rPr>
        <w:t>Corder</w:t>
      </w:r>
      <w:proofErr w:type="spellEnd"/>
      <w:r w:rsidRPr="00651977">
        <w:rPr>
          <w:rFonts w:ascii="Noto Sans" w:hAnsi="Noto Sans"/>
          <w:sz w:val="20"/>
          <w:szCs w:val="20"/>
        </w:rPr>
        <w:t xml:space="preserve"> in der Wissenschaftszeitschrift </w:t>
      </w:r>
      <w:hyperlink r:id="rId33" w:tgtFrame="_blank" w:tooltip="http://www.nature.com/nature/podcast/v444/n7119/nature-2006-11-30.html" w:history="1">
        <w:r w:rsidRPr="00651977">
          <w:rPr>
            <w:rStyle w:val="Hyperlink"/>
            <w:rFonts w:ascii="Noto Sans" w:hAnsi="Noto Sans"/>
            <w:color w:val="auto"/>
            <w:sz w:val="20"/>
            <w:szCs w:val="20"/>
            <w:u w:val="none"/>
          </w:rPr>
          <w:t>Nature</w:t>
        </w:r>
      </w:hyperlink>
      <w:r w:rsidRPr="00651977">
        <w:rPr>
          <w:rFonts w:ascii="Noto Sans" w:hAnsi="Noto Sans"/>
          <w:sz w:val="20"/>
          <w:szCs w:val="20"/>
        </w:rPr>
        <w:t xml:space="preserve"> gilt der Tannat als </w:t>
      </w:r>
      <w:r w:rsidRPr="00651977">
        <w:rPr>
          <w:rStyle w:val="Fett"/>
          <w:rFonts w:ascii="Noto Sans" w:hAnsi="Noto Sans"/>
          <w:sz w:val="20"/>
          <w:szCs w:val="20"/>
        </w:rPr>
        <w:t>gesündester Wein überhaupt</w:t>
      </w:r>
      <w:r w:rsidRPr="00651977">
        <w:rPr>
          <w:rFonts w:ascii="Noto Sans" w:hAnsi="Noto Sans"/>
          <w:sz w:val="20"/>
          <w:szCs w:val="20"/>
        </w:rPr>
        <w:t xml:space="preserve">. Das klassische Keltern, unter anderem der meist sehr kurz gekelterte Tannat aus Uruguay, erzeugt dabei den höchsten Wert an </w:t>
      </w:r>
      <w:proofErr w:type="spellStart"/>
      <w:r w:rsidRPr="00651977">
        <w:rPr>
          <w:rFonts w:ascii="Noto Sans" w:hAnsi="Noto Sans"/>
          <w:sz w:val="20"/>
          <w:szCs w:val="20"/>
        </w:rPr>
        <w:t>Procyanidinen</w:t>
      </w:r>
      <w:proofErr w:type="spellEnd"/>
      <w:r w:rsidRPr="00651977">
        <w:rPr>
          <w:rFonts w:ascii="Noto Sans" w:hAnsi="Noto Sans"/>
          <w:sz w:val="20"/>
          <w:szCs w:val="20"/>
        </w:rPr>
        <w:t xml:space="preserve"> (Untergruppe der Polyphenole), die Herz- Kreislauferkrankungen vorbeugen sollen. Außerdem dienen diese als Radikalfänger. Gegenüber anderen Weinen liegt der Wert für </w:t>
      </w:r>
      <w:proofErr w:type="spellStart"/>
      <w:r w:rsidRPr="00651977">
        <w:rPr>
          <w:rFonts w:ascii="Noto Sans" w:hAnsi="Noto Sans"/>
          <w:sz w:val="20"/>
          <w:szCs w:val="20"/>
        </w:rPr>
        <w:t>Procyanidinen</w:t>
      </w:r>
      <w:proofErr w:type="spellEnd"/>
      <w:r w:rsidRPr="00651977">
        <w:rPr>
          <w:rFonts w:ascii="Noto Sans" w:hAnsi="Noto Sans"/>
          <w:sz w:val="20"/>
          <w:szCs w:val="20"/>
        </w:rPr>
        <w:t xml:space="preserve"> beim Tannat etwa </w:t>
      </w:r>
      <w:proofErr w:type="gramStart"/>
      <w:r w:rsidRPr="00651977">
        <w:rPr>
          <w:rFonts w:ascii="Noto Sans" w:hAnsi="Noto Sans"/>
          <w:sz w:val="20"/>
          <w:szCs w:val="20"/>
        </w:rPr>
        <w:t>4 mal</w:t>
      </w:r>
      <w:proofErr w:type="gramEnd"/>
      <w:r w:rsidRPr="00651977">
        <w:rPr>
          <w:rFonts w:ascii="Noto Sans" w:hAnsi="Noto Sans"/>
          <w:sz w:val="20"/>
          <w:szCs w:val="20"/>
        </w:rPr>
        <w:t xml:space="preserve"> höher. </w:t>
      </w:r>
    </w:p>
    <w:p w14:paraId="7F59EBC6" w14:textId="77777777" w:rsidR="002722F4" w:rsidRDefault="002722F4" w:rsidP="00436093">
      <w:pPr>
        <w:pStyle w:val="StandardWeb"/>
        <w:rPr>
          <w:sz w:val="20"/>
          <w:szCs w:val="20"/>
        </w:rPr>
      </w:pPr>
    </w:p>
    <w:p w14:paraId="37B71985" w14:textId="77777777" w:rsidR="002722F4" w:rsidRDefault="002722F4" w:rsidP="00436093">
      <w:pPr>
        <w:pStyle w:val="StandardWeb"/>
        <w:rPr>
          <w:sz w:val="20"/>
          <w:szCs w:val="20"/>
        </w:rPr>
      </w:pPr>
    </w:p>
    <w:p w14:paraId="065AD046" w14:textId="77777777" w:rsidR="002722F4" w:rsidRDefault="002722F4" w:rsidP="00436093">
      <w:pPr>
        <w:pStyle w:val="StandardWeb"/>
        <w:rPr>
          <w:sz w:val="20"/>
          <w:szCs w:val="20"/>
        </w:rPr>
      </w:pPr>
    </w:p>
    <w:p w14:paraId="64F4AF72" w14:textId="77777777" w:rsidR="002722F4" w:rsidRDefault="002722F4" w:rsidP="00436093">
      <w:pPr>
        <w:pStyle w:val="StandardWeb"/>
        <w:rPr>
          <w:sz w:val="20"/>
          <w:szCs w:val="20"/>
        </w:rPr>
      </w:pPr>
    </w:p>
    <w:p w14:paraId="19FB9417" w14:textId="77777777" w:rsidR="002722F4" w:rsidRDefault="002722F4" w:rsidP="00436093">
      <w:pPr>
        <w:pStyle w:val="StandardWeb"/>
        <w:rPr>
          <w:sz w:val="20"/>
          <w:szCs w:val="20"/>
        </w:rPr>
      </w:pPr>
    </w:p>
    <w:p w14:paraId="636CEA81" w14:textId="77777777" w:rsidR="002722F4" w:rsidRDefault="002722F4" w:rsidP="00436093">
      <w:pPr>
        <w:pStyle w:val="StandardWeb"/>
        <w:rPr>
          <w:sz w:val="20"/>
          <w:szCs w:val="20"/>
        </w:rPr>
      </w:pPr>
    </w:p>
    <w:p w14:paraId="646D40E3" w14:textId="77777777" w:rsidR="00181A66" w:rsidRDefault="00181A66" w:rsidP="00436093">
      <w:pPr>
        <w:pStyle w:val="StandardWeb"/>
        <w:rPr>
          <w:sz w:val="20"/>
          <w:szCs w:val="20"/>
        </w:rPr>
      </w:pPr>
    </w:p>
    <w:p w14:paraId="4E5F1F21" w14:textId="77777777" w:rsidR="00181A66" w:rsidRDefault="00181A66" w:rsidP="00436093">
      <w:pPr>
        <w:pStyle w:val="StandardWeb"/>
        <w:rPr>
          <w:sz w:val="20"/>
          <w:szCs w:val="20"/>
        </w:rPr>
      </w:pPr>
    </w:p>
    <w:p w14:paraId="323A0696" w14:textId="77777777" w:rsidR="00181A66" w:rsidRDefault="00181A66" w:rsidP="00436093">
      <w:pPr>
        <w:pStyle w:val="StandardWeb"/>
        <w:rPr>
          <w:sz w:val="20"/>
          <w:szCs w:val="20"/>
        </w:rPr>
      </w:pPr>
    </w:p>
    <w:p w14:paraId="771B7AE9" w14:textId="77777777" w:rsidR="00181A66" w:rsidRDefault="00181A66" w:rsidP="00436093">
      <w:pPr>
        <w:pStyle w:val="StandardWeb"/>
        <w:rPr>
          <w:sz w:val="20"/>
          <w:szCs w:val="20"/>
        </w:rPr>
      </w:pPr>
    </w:p>
    <w:p w14:paraId="7447355A" w14:textId="77777777" w:rsidR="00181A66" w:rsidRDefault="00181A66" w:rsidP="00436093">
      <w:pPr>
        <w:pStyle w:val="StandardWeb"/>
        <w:rPr>
          <w:sz w:val="20"/>
          <w:szCs w:val="20"/>
        </w:rPr>
      </w:pPr>
    </w:p>
    <w:p w14:paraId="6AD6AF82" w14:textId="77777777" w:rsidR="00181A66" w:rsidRDefault="00181A66" w:rsidP="00436093">
      <w:pPr>
        <w:pStyle w:val="StandardWeb"/>
        <w:rPr>
          <w:sz w:val="20"/>
          <w:szCs w:val="20"/>
        </w:rPr>
      </w:pPr>
    </w:p>
    <w:p w14:paraId="49180B22" w14:textId="77777777" w:rsidR="00181A66" w:rsidRDefault="00181A66" w:rsidP="00436093">
      <w:pPr>
        <w:pStyle w:val="StandardWeb"/>
        <w:rPr>
          <w:sz w:val="20"/>
          <w:szCs w:val="20"/>
        </w:rPr>
      </w:pPr>
    </w:p>
    <w:p w14:paraId="3A6FE966" w14:textId="77777777" w:rsidR="00181A66" w:rsidRDefault="00181A66" w:rsidP="00436093">
      <w:pPr>
        <w:pStyle w:val="StandardWeb"/>
        <w:rPr>
          <w:sz w:val="20"/>
          <w:szCs w:val="20"/>
        </w:rPr>
      </w:pPr>
    </w:p>
    <w:p w14:paraId="7259C3EB" w14:textId="77777777" w:rsidR="00181A66" w:rsidRDefault="00181A66" w:rsidP="00436093">
      <w:pPr>
        <w:pStyle w:val="StandardWeb"/>
        <w:rPr>
          <w:sz w:val="20"/>
          <w:szCs w:val="20"/>
        </w:rPr>
      </w:pPr>
    </w:p>
    <w:p w14:paraId="78BE14B7" w14:textId="77777777" w:rsidR="00181A66" w:rsidRDefault="00181A66" w:rsidP="00436093">
      <w:pPr>
        <w:pStyle w:val="StandardWeb"/>
        <w:rPr>
          <w:sz w:val="20"/>
          <w:szCs w:val="20"/>
        </w:rPr>
      </w:pPr>
    </w:p>
    <w:p w14:paraId="2F2DA48C" w14:textId="77777777" w:rsidR="00181A66" w:rsidRDefault="00181A66" w:rsidP="00436093">
      <w:pPr>
        <w:pStyle w:val="StandardWeb"/>
        <w:rPr>
          <w:sz w:val="20"/>
          <w:szCs w:val="20"/>
        </w:rPr>
      </w:pPr>
    </w:p>
    <w:p w14:paraId="050E5047" w14:textId="77777777" w:rsidR="00181A66" w:rsidRDefault="00181A66" w:rsidP="00436093">
      <w:pPr>
        <w:pStyle w:val="StandardWeb"/>
        <w:rPr>
          <w:sz w:val="20"/>
          <w:szCs w:val="20"/>
        </w:rPr>
      </w:pPr>
    </w:p>
    <w:p w14:paraId="112A56DD" w14:textId="77777777" w:rsidR="00181A66" w:rsidRDefault="00181A66" w:rsidP="00436093">
      <w:pPr>
        <w:pStyle w:val="StandardWeb"/>
        <w:rPr>
          <w:sz w:val="20"/>
          <w:szCs w:val="20"/>
        </w:rPr>
      </w:pPr>
    </w:p>
    <w:p w14:paraId="20531010" w14:textId="77777777" w:rsidR="00181A66" w:rsidRDefault="00181A66" w:rsidP="00436093">
      <w:pPr>
        <w:pStyle w:val="StandardWeb"/>
        <w:rPr>
          <w:sz w:val="20"/>
          <w:szCs w:val="20"/>
        </w:rPr>
      </w:pPr>
    </w:p>
    <w:p w14:paraId="2D9BFCFF" w14:textId="77777777" w:rsidR="002722F4" w:rsidRPr="00436093" w:rsidRDefault="002722F4" w:rsidP="00436093">
      <w:pPr>
        <w:pStyle w:val="StandardWeb"/>
        <w:rPr>
          <w:sz w:val="20"/>
          <w:szCs w:val="20"/>
        </w:rPr>
      </w:pPr>
    </w:p>
    <w:p w14:paraId="54458B8B" w14:textId="77777777" w:rsidR="002722F4" w:rsidRPr="00C044C5" w:rsidRDefault="002722F4" w:rsidP="002722F4">
      <w:pPr>
        <w:shd w:val="clear" w:color="auto" w:fill="F6F6F6"/>
        <w:spacing w:before="100" w:beforeAutospacing="1" w:after="100" w:afterAutospacing="1" w:line="240" w:lineRule="auto"/>
        <w:jc w:val="center"/>
        <w:outlineLvl w:val="0"/>
        <w:rPr>
          <w:rFonts w:ascii="Noto Sans" w:eastAsia="Times New Roman" w:hAnsi="Noto Sans" w:cs="Times New Roman"/>
          <w:b/>
          <w:bCs/>
          <w:kern w:val="36"/>
          <w:sz w:val="28"/>
          <w:szCs w:val="28"/>
          <w:lang w:eastAsia="de-DE"/>
        </w:rPr>
      </w:pPr>
      <w:r>
        <w:rPr>
          <w:rFonts w:ascii="Noto Sans" w:eastAsia="Times New Roman" w:hAnsi="Noto Sans" w:cs="Times New Roman"/>
          <w:b/>
          <w:bCs/>
          <w:kern w:val="36"/>
          <w:sz w:val="28"/>
          <w:szCs w:val="28"/>
          <w:lang w:eastAsia="de-DE"/>
        </w:rPr>
        <w:lastRenderedPageBreak/>
        <w:t>MALBEC</w:t>
      </w:r>
    </w:p>
    <w:p w14:paraId="0B072339" w14:textId="77777777" w:rsidR="001A2BBA" w:rsidRDefault="001A2BBA"/>
    <w:p w14:paraId="2BDEFF60" w14:textId="77777777" w:rsidR="001A2BBA" w:rsidRDefault="001A2BBA"/>
    <w:p w14:paraId="24F7CC29" w14:textId="77777777" w:rsidR="006F3EA1" w:rsidRDefault="00DF4B20">
      <w:r>
        <w:t>1</w:t>
      </w:r>
      <w:r w:rsidR="006F3EA1">
        <w:t>.)</w:t>
      </w:r>
    </w:p>
    <w:p w14:paraId="516002E8" w14:textId="77777777" w:rsidR="006F3EA1" w:rsidRDefault="006F3EA1">
      <w:r w:rsidRPr="00D47EAF">
        <w:rPr>
          <w:noProof/>
          <w:bdr w:val="single" w:sz="4" w:space="0" w:color="auto"/>
          <w:lang w:eastAsia="de-DE"/>
        </w:rPr>
        <w:drawing>
          <wp:inline distT="0" distB="0" distL="0" distR="0" wp14:anchorId="4FC8F535" wp14:editId="6B73D7A1">
            <wp:extent cx="5692536" cy="2788211"/>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21756" cy="2802523"/>
                    </a:xfrm>
                    <a:prstGeom prst="rect">
                      <a:avLst/>
                    </a:prstGeom>
                  </pic:spPr>
                </pic:pic>
              </a:graphicData>
            </a:graphic>
          </wp:inline>
        </w:drawing>
      </w:r>
    </w:p>
    <w:p w14:paraId="6B5C5918" w14:textId="77777777" w:rsidR="006F3EA1" w:rsidRDefault="006F3EA1"/>
    <w:p w14:paraId="50D2CD40" w14:textId="77777777" w:rsidR="006F3EA1" w:rsidRDefault="006F3EA1"/>
    <w:p w14:paraId="421900DE" w14:textId="77777777" w:rsidR="006F3EA1" w:rsidRDefault="00DF4B20">
      <w:r>
        <w:t>2</w:t>
      </w:r>
      <w:r w:rsidR="006F3EA1">
        <w:t>.)</w:t>
      </w:r>
    </w:p>
    <w:p w14:paraId="54431EB6" w14:textId="77777777" w:rsidR="006F3EA1" w:rsidRDefault="006F3EA1">
      <w:r w:rsidRPr="00D47EAF">
        <w:rPr>
          <w:noProof/>
          <w:bdr w:val="single" w:sz="4" w:space="0" w:color="auto"/>
          <w:lang w:eastAsia="de-DE"/>
        </w:rPr>
        <w:drawing>
          <wp:inline distT="0" distB="0" distL="0" distR="0" wp14:anchorId="56243279" wp14:editId="45B136E1">
            <wp:extent cx="5607050" cy="3076189"/>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07050" cy="3076189"/>
                    </a:xfrm>
                    <a:prstGeom prst="rect">
                      <a:avLst/>
                    </a:prstGeom>
                  </pic:spPr>
                </pic:pic>
              </a:graphicData>
            </a:graphic>
          </wp:inline>
        </w:drawing>
      </w:r>
    </w:p>
    <w:p w14:paraId="2DFE12B2" w14:textId="77777777" w:rsidR="001A2BBA" w:rsidRDefault="001A2BBA"/>
    <w:p w14:paraId="072003B2" w14:textId="77777777" w:rsidR="001A2BBA" w:rsidRDefault="001A2BBA"/>
    <w:p w14:paraId="723A6CA6" w14:textId="77777777" w:rsidR="006F3EA1" w:rsidRDefault="00DF4B20">
      <w:r>
        <w:lastRenderedPageBreak/>
        <w:t>3</w:t>
      </w:r>
      <w:r w:rsidR="006F3EA1">
        <w:t>.)</w:t>
      </w:r>
    </w:p>
    <w:p w14:paraId="466703DB" w14:textId="77777777" w:rsidR="006F3EA1" w:rsidRDefault="001A2BBA">
      <w:r w:rsidRPr="00D47EAF">
        <w:rPr>
          <w:noProof/>
          <w:bdr w:val="single" w:sz="4" w:space="0" w:color="auto"/>
          <w:lang w:eastAsia="de-DE"/>
        </w:rPr>
        <w:drawing>
          <wp:inline distT="0" distB="0" distL="0" distR="0" wp14:anchorId="3A93374C" wp14:editId="3CBD251E">
            <wp:extent cx="6071235" cy="2282825"/>
            <wp:effectExtent l="0" t="0" r="571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71235" cy="2282825"/>
                    </a:xfrm>
                    <a:prstGeom prst="rect">
                      <a:avLst/>
                    </a:prstGeom>
                  </pic:spPr>
                </pic:pic>
              </a:graphicData>
            </a:graphic>
          </wp:inline>
        </w:drawing>
      </w:r>
    </w:p>
    <w:p w14:paraId="790BC398" w14:textId="77777777" w:rsidR="006F3EA1" w:rsidRDefault="00DF4B20">
      <w:r>
        <w:t>4</w:t>
      </w:r>
      <w:r w:rsidR="006F3EA1">
        <w:t>.)</w:t>
      </w:r>
    </w:p>
    <w:p w14:paraId="535B92A8" w14:textId="77777777" w:rsidR="006F3EA1" w:rsidRDefault="006F3EA1">
      <w:r w:rsidRPr="00D47EAF">
        <w:rPr>
          <w:noProof/>
          <w:bdr w:val="single" w:sz="4" w:space="0" w:color="auto"/>
          <w:lang w:eastAsia="de-DE"/>
        </w:rPr>
        <w:drawing>
          <wp:inline distT="0" distB="0" distL="0" distR="0" wp14:anchorId="3F45C6D1" wp14:editId="72E90E5F">
            <wp:extent cx="6071235" cy="2410210"/>
            <wp:effectExtent l="0" t="0" r="571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71235" cy="2410210"/>
                    </a:xfrm>
                    <a:prstGeom prst="rect">
                      <a:avLst/>
                    </a:prstGeom>
                  </pic:spPr>
                </pic:pic>
              </a:graphicData>
            </a:graphic>
          </wp:inline>
        </w:drawing>
      </w:r>
    </w:p>
    <w:p w14:paraId="7B161B5B" w14:textId="77777777" w:rsidR="006F3EA1" w:rsidRDefault="00DF4B20">
      <w:r>
        <w:t>5</w:t>
      </w:r>
      <w:r w:rsidR="006F3EA1">
        <w:t>.)</w:t>
      </w:r>
    </w:p>
    <w:p w14:paraId="1A247A95" w14:textId="77777777" w:rsidR="006F3EA1" w:rsidRDefault="001A2BBA">
      <w:r w:rsidRPr="00D47EAF">
        <w:rPr>
          <w:noProof/>
          <w:bdr w:val="single" w:sz="4" w:space="0" w:color="auto"/>
          <w:lang w:eastAsia="de-DE"/>
        </w:rPr>
        <w:lastRenderedPageBreak/>
        <w:drawing>
          <wp:inline distT="0" distB="0" distL="0" distR="0" wp14:anchorId="71D95988" wp14:editId="3A4C9C89">
            <wp:extent cx="6071305" cy="2674488"/>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71305" cy="2674488"/>
                    </a:xfrm>
                    <a:prstGeom prst="rect">
                      <a:avLst/>
                    </a:prstGeom>
                  </pic:spPr>
                </pic:pic>
              </a:graphicData>
            </a:graphic>
          </wp:inline>
        </w:drawing>
      </w:r>
    </w:p>
    <w:p w14:paraId="047F57CF" w14:textId="77777777" w:rsidR="001A2BBA" w:rsidRDefault="001A2BBA"/>
    <w:p w14:paraId="24586416" w14:textId="77777777" w:rsidR="001A2BBA" w:rsidRDefault="00DF4B20">
      <w:r>
        <w:t>6</w:t>
      </w:r>
      <w:r w:rsidR="001A2BBA">
        <w:t>.)</w:t>
      </w:r>
    </w:p>
    <w:p w14:paraId="6E046932" w14:textId="77777777" w:rsidR="001A2BBA" w:rsidRDefault="001A2BBA">
      <w:r w:rsidRPr="00D47EAF">
        <w:rPr>
          <w:noProof/>
          <w:bdr w:val="single" w:sz="4" w:space="0" w:color="auto"/>
          <w:lang w:eastAsia="de-DE"/>
        </w:rPr>
        <w:drawing>
          <wp:inline distT="0" distB="0" distL="0" distR="0" wp14:anchorId="281DFD6D" wp14:editId="21900748">
            <wp:extent cx="6088953" cy="2587625"/>
            <wp:effectExtent l="0" t="0" r="762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88953" cy="2587625"/>
                    </a:xfrm>
                    <a:prstGeom prst="rect">
                      <a:avLst/>
                    </a:prstGeom>
                  </pic:spPr>
                </pic:pic>
              </a:graphicData>
            </a:graphic>
          </wp:inline>
        </w:drawing>
      </w:r>
    </w:p>
    <w:p w14:paraId="3A448EC3" w14:textId="77777777" w:rsidR="001A2BBA" w:rsidRDefault="00DF4B20">
      <w:r>
        <w:t>7</w:t>
      </w:r>
      <w:r w:rsidR="001A2BBA">
        <w:t>.)</w:t>
      </w:r>
    </w:p>
    <w:p w14:paraId="7325A262" w14:textId="77777777" w:rsidR="001A2BBA" w:rsidRDefault="001A2BBA">
      <w:r w:rsidRPr="00D47EAF">
        <w:rPr>
          <w:noProof/>
          <w:bdr w:val="single" w:sz="4" w:space="0" w:color="auto"/>
          <w:lang w:eastAsia="de-DE"/>
        </w:rPr>
        <w:lastRenderedPageBreak/>
        <w:drawing>
          <wp:inline distT="0" distB="0" distL="0" distR="0" wp14:anchorId="2D740FFA" wp14:editId="5895B3D9">
            <wp:extent cx="6073096" cy="2856865"/>
            <wp:effectExtent l="0" t="0" r="444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6428" cy="2867841"/>
                    </a:xfrm>
                    <a:prstGeom prst="rect">
                      <a:avLst/>
                    </a:prstGeom>
                  </pic:spPr>
                </pic:pic>
              </a:graphicData>
            </a:graphic>
          </wp:inline>
        </w:drawing>
      </w:r>
    </w:p>
    <w:p w14:paraId="05D377C0" w14:textId="77777777" w:rsidR="00DF4B20" w:rsidRDefault="00DF4B20"/>
    <w:p w14:paraId="1CA5B4D4" w14:textId="77777777" w:rsidR="00DF4B20" w:rsidRDefault="00DF4B20"/>
    <w:p w14:paraId="1C16E5B6" w14:textId="77777777" w:rsidR="00DF4B20" w:rsidRDefault="00DF4B20"/>
    <w:p w14:paraId="35772F8A" w14:textId="77777777" w:rsidR="00DF4B20" w:rsidRDefault="00DF4B20"/>
    <w:p w14:paraId="3867925B" w14:textId="77777777" w:rsidR="00DF4B20" w:rsidRDefault="00DF4B20"/>
    <w:p w14:paraId="78668300" w14:textId="77777777" w:rsidR="00DF4B20" w:rsidRDefault="00DF4B20"/>
    <w:p w14:paraId="0FBC7DF4" w14:textId="77777777" w:rsidR="00DF4B20" w:rsidRDefault="00DF4B20"/>
    <w:p w14:paraId="4D38C34B" w14:textId="77777777" w:rsidR="00DF4B20" w:rsidRDefault="00DF4B20"/>
    <w:p w14:paraId="15A9034B" w14:textId="77777777" w:rsidR="00DF4B20" w:rsidRPr="00C044C5" w:rsidRDefault="00DF4B20" w:rsidP="00DF4B20">
      <w:pPr>
        <w:shd w:val="clear" w:color="auto" w:fill="F6F6F6"/>
        <w:spacing w:before="100" w:beforeAutospacing="1" w:after="100" w:afterAutospacing="1" w:line="240" w:lineRule="auto"/>
        <w:jc w:val="center"/>
        <w:outlineLvl w:val="0"/>
        <w:rPr>
          <w:rFonts w:ascii="Noto Sans" w:eastAsia="Times New Roman" w:hAnsi="Noto Sans" w:cs="Times New Roman"/>
          <w:b/>
          <w:bCs/>
          <w:kern w:val="36"/>
          <w:sz w:val="28"/>
          <w:szCs w:val="28"/>
          <w:lang w:eastAsia="de-DE"/>
        </w:rPr>
      </w:pPr>
      <w:r>
        <w:rPr>
          <w:rFonts w:ascii="Noto Sans" w:eastAsia="Times New Roman" w:hAnsi="Noto Sans" w:cs="Times New Roman"/>
          <w:b/>
          <w:bCs/>
          <w:kern w:val="36"/>
          <w:sz w:val="28"/>
          <w:szCs w:val="28"/>
          <w:lang w:eastAsia="de-DE"/>
        </w:rPr>
        <w:t>TANNAT</w:t>
      </w:r>
    </w:p>
    <w:p w14:paraId="0FF00F11" w14:textId="77777777" w:rsidR="00DF4B20" w:rsidRDefault="00DF4B20" w:rsidP="00DF4B20">
      <w:r>
        <w:t>8.)</w:t>
      </w:r>
      <w:r>
        <w:tab/>
      </w:r>
    </w:p>
    <w:p w14:paraId="077EC935" w14:textId="77777777" w:rsidR="00DF4B20" w:rsidRDefault="00DF4B20" w:rsidP="00DF4B20">
      <w:r w:rsidRPr="00D47EAF">
        <w:rPr>
          <w:noProof/>
          <w:bdr w:val="single" w:sz="4" w:space="0" w:color="auto"/>
          <w:lang w:eastAsia="de-DE"/>
        </w:rPr>
        <w:lastRenderedPageBreak/>
        <w:drawing>
          <wp:inline distT="0" distB="0" distL="0" distR="0" wp14:anchorId="0221775C" wp14:editId="58ECAAA2">
            <wp:extent cx="5713679" cy="250444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41210" cy="2516507"/>
                    </a:xfrm>
                    <a:prstGeom prst="rect">
                      <a:avLst/>
                    </a:prstGeom>
                  </pic:spPr>
                </pic:pic>
              </a:graphicData>
            </a:graphic>
          </wp:inline>
        </w:drawing>
      </w:r>
    </w:p>
    <w:p w14:paraId="25F9BB6A" w14:textId="77777777" w:rsidR="00DF4B20" w:rsidRDefault="00DF4B20" w:rsidP="00DF4B20">
      <w:r>
        <w:t>9.)</w:t>
      </w:r>
    </w:p>
    <w:p w14:paraId="78979E15" w14:textId="77777777" w:rsidR="00DF4B20" w:rsidRDefault="00DF4B20" w:rsidP="00DF4B20">
      <w:r w:rsidRPr="00D47EAF">
        <w:rPr>
          <w:noProof/>
          <w:bdr w:val="single" w:sz="4" w:space="0" w:color="auto"/>
          <w:lang w:eastAsia="de-DE"/>
        </w:rPr>
        <w:drawing>
          <wp:inline distT="0" distB="0" distL="0" distR="0" wp14:anchorId="0A5AFB20" wp14:editId="5F609ED0">
            <wp:extent cx="5708015" cy="2393950"/>
            <wp:effectExtent l="0" t="0" r="698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42567" cy="2408441"/>
                    </a:xfrm>
                    <a:prstGeom prst="rect">
                      <a:avLst/>
                    </a:prstGeom>
                  </pic:spPr>
                </pic:pic>
              </a:graphicData>
            </a:graphic>
          </wp:inline>
        </w:drawing>
      </w:r>
    </w:p>
    <w:p w14:paraId="6B987DE4" w14:textId="77777777" w:rsidR="00DF4B20" w:rsidRDefault="00DF4B20" w:rsidP="00DF4B20">
      <w:r>
        <w:t>10.)</w:t>
      </w:r>
    </w:p>
    <w:p w14:paraId="5422942E" w14:textId="77777777" w:rsidR="00DF4B20" w:rsidRDefault="00DF4B20" w:rsidP="00DF4B20">
      <w:r w:rsidRPr="00D47EAF">
        <w:rPr>
          <w:noProof/>
          <w:bdr w:val="single" w:sz="4" w:space="0" w:color="auto"/>
          <w:lang w:eastAsia="de-DE"/>
        </w:rPr>
        <w:drawing>
          <wp:inline distT="0" distB="0" distL="0" distR="0" wp14:anchorId="18B98781" wp14:editId="20900F98">
            <wp:extent cx="5708393" cy="2341245"/>
            <wp:effectExtent l="0" t="0" r="6985"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43598" cy="2355684"/>
                    </a:xfrm>
                    <a:prstGeom prst="rect">
                      <a:avLst/>
                    </a:prstGeom>
                  </pic:spPr>
                </pic:pic>
              </a:graphicData>
            </a:graphic>
          </wp:inline>
        </w:drawing>
      </w:r>
    </w:p>
    <w:p w14:paraId="4D9B8865" w14:textId="77777777" w:rsidR="00DF4B20" w:rsidRDefault="00DF4B20" w:rsidP="00DF4B20">
      <w:r>
        <w:t>11.)</w:t>
      </w:r>
    </w:p>
    <w:p w14:paraId="62CC62CE" w14:textId="77777777" w:rsidR="00DF4B20" w:rsidRDefault="00DF4B20" w:rsidP="00DF4B20">
      <w:r w:rsidRPr="00D47EAF">
        <w:rPr>
          <w:noProof/>
          <w:bdr w:val="single" w:sz="4" w:space="0" w:color="auto"/>
          <w:lang w:eastAsia="de-DE"/>
        </w:rPr>
        <w:lastRenderedPageBreak/>
        <w:drawing>
          <wp:inline distT="0" distB="0" distL="0" distR="0" wp14:anchorId="51B308BE" wp14:editId="5C6348A6">
            <wp:extent cx="5750677" cy="2494132"/>
            <wp:effectExtent l="0" t="0" r="254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4388" cy="2495741"/>
                    </a:xfrm>
                    <a:prstGeom prst="rect">
                      <a:avLst/>
                    </a:prstGeom>
                  </pic:spPr>
                </pic:pic>
              </a:graphicData>
            </a:graphic>
          </wp:inline>
        </w:drawing>
      </w:r>
    </w:p>
    <w:p w14:paraId="55F76A0D" w14:textId="77777777" w:rsidR="00DF4B20" w:rsidRDefault="00DF4B20" w:rsidP="00DF4B20"/>
    <w:p w14:paraId="0FAC602C" w14:textId="77777777" w:rsidR="00DF4B20" w:rsidRDefault="00DF4B20" w:rsidP="00DF4B20">
      <w:r>
        <w:t>12.)</w:t>
      </w:r>
    </w:p>
    <w:p w14:paraId="62F23D97" w14:textId="77777777" w:rsidR="00DF4B20" w:rsidRDefault="00DF4B20" w:rsidP="00DF4B20">
      <w:r w:rsidRPr="00D47EAF">
        <w:rPr>
          <w:noProof/>
          <w:bdr w:val="single" w:sz="4" w:space="0" w:color="auto"/>
          <w:lang w:eastAsia="de-DE"/>
        </w:rPr>
        <w:drawing>
          <wp:inline distT="0" distB="0" distL="0" distR="0" wp14:anchorId="67E6EA29" wp14:editId="20B20947">
            <wp:extent cx="5771820" cy="2304340"/>
            <wp:effectExtent l="0" t="0" r="63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71820" cy="2304340"/>
                    </a:xfrm>
                    <a:prstGeom prst="rect">
                      <a:avLst/>
                    </a:prstGeom>
                  </pic:spPr>
                </pic:pic>
              </a:graphicData>
            </a:graphic>
          </wp:inline>
        </w:drawing>
      </w:r>
    </w:p>
    <w:p w14:paraId="0231C03F" w14:textId="77777777" w:rsidR="00DF4B20" w:rsidRDefault="00DF4B20"/>
    <w:p w14:paraId="0060C7A8" w14:textId="77777777" w:rsidR="00AA3C40" w:rsidRDefault="00AA3C40" w:rsidP="00AA3C40">
      <w:pPr>
        <w:pStyle w:val="Listenabsatz"/>
        <w:numPr>
          <w:ilvl w:val="0"/>
          <w:numId w:val="1"/>
        </w:numPr>
        <w:spacing w:after="0" w:line="240" w:lineRule="auto"/>
        <w:contextualSpacing w:val="0"/>
        <w:rPr>
          <w:rFonts w:eastAsia="Times New Roman"/>
        </w:rPr>
      </w:pPr>
      <w:proofErr w:type="spellStart"/>
      <w:r>
        <w:rPr>
          <w:rFonts w:eastAsia="Times New Roman"/>
        </w:rPr>
        <w:t>Zagal</w:t>
      </w:r>
      <w:proofErr w:type="spellEnd"/>
      <w:r>
        <w:rPr>
          <w:rFonts w:eastAsia="Times New Roman"/>
        </w:rPr>
        <w:t xml:space="preserve"> Malbec 2015                                     86,2</w:t>
      </w:r>
    </w:p>
    <w:p w14:paraId="1BD8225E" w14:textId="77777777" w:rsidR="00AA3C40" w:rsidRDefault="00AA3C40" w:rsidP="00AA3C40">
      <w:pPr>
        <w:pStyle w:val="Listenabsatz"/>
        <w:numPr>
          <w:ilvl w:val="0"/>
          <w:numId w:val="1"/>
        </w:numPr>
        <w:spacing w:after="0" w:line="240" w:lineRule="auto"/>
        <w:contextualSpacing w:val="0"/>
        <w:rPr>
          <w:rFonts w:eastAsia="Times New Roman"/>
        </w:rPr>
      </w:pPr>
      <w:r>
        <w:rPr>
          <w:rFonts w:eastAsia="Times New Roman"/>
        </w:rPr>
        <w:t xml:space="preserve">Miras </w:t>
      </w:r>
      <w:proofErr w:type="spellStart"/>
      <w:r>
        <w:rPr>
          <w:rFonts w:eastAsia="Times New Roman"/>
        </w:rPr>
        <w:t>Joven</w:t>
      </w:r>
      <w:proofErr w:type="spellEnd"/>
      <w:r>
        <w:rPr>
          <w:rFonts w:eastAsia="Times New Roman"/>
        </w:rPr>
        <w:t xml:space="preserve"> Malbec 2016                         87,2</w:t>
      </w:r>
    </w:p>
    <w:p w14:paraId="4DAB3BAD" w14:textId="77777777" w:rsidR="00AA3C40" w:rsidRDefault="00AA3C40" w:rsidP="00AA3C40">
      <w:pPr>
        <w:pStyle w:val="Listenabsatz"/>
        <w:numPr>
          <w:ilvl w:val="0"/>
          <w:numId w:val="1"/>
        </w:numPr>
        <w:spacing w:after="0" w:line="240" w:lineRule="auto"/>
        <w:contextualSpacing w:val="0"/>
        <w:rPr>
          <w:rFonts w:eastAsia="Times New Roman"/>
        </w:rPr>
      </w:pPr>
      <w:r>
        <w:rPr>
          <w:rFonts w:eastAsia="Times New Roman"/>
        </w:rPr>
        <w:t>AI Malbec 2016                                           89,6</w:t>
      </w:r>
    </w:p>
    <w:p w14:paraId="3D1D47AC" w14:textId="77777777" w:rsidR="00AA3C40" w:rsidRDefault="00AA3C40" w:rsidP="00AA3C40">
      <w:pPr>
        <w:pStyle w:val="Listenabsatz"/>
        <w:numPr>
          <w:ilvl w:val="0"/>
          <w:numId w:val="1"/>
        </w:numPr>
        <w:spacing w:after="0" w:line="240" w:lineRule="auto"/>
        <w:contextualSpacing w:val="0"/>
        <w:rPr>
          <w:rFonts w:eastAsia="Times New Roman"/>
        </w:rPr>
      </w:pPr>
      <w:r>
        <w:rPr>
          <w:rFonts w:eastAsia="Times New Roman"/>
        </w:rPr>
        <w:t>Buenos Hermanos Malbec 2016              89,0</w:t>
      </w:r>
    </w:p>
    <w:p w14:paraId="27535393" w14:textId="77777777" w:rsidR="00AA3C40" w:rsidRDefault="00AA3C40" w:rsidP="00AA3C40">
      <w:pPr>
        <w:pStyle w:val="Listenabsatz"/>
        <w:numPr>
          <w:ilvl w:val="0"/>
          <w:numId w:val="1"/>
        </w:numPr>
        <w:spacing w:after="0" w:line="240" w:lineRule="auto"/>
        <w:contextualSpacing w:val="0"/>
        <w:rPr>
          <w:rFonts w:eastAsia="Times New Roman"/>
        </w:rPr>
      </w:pPr>
      <w:proofErr w:type="spellStart"/>
      <w:r>
        <w:rPr>
          <w:rFonts w:eastAsia="Times New Roman"/>
        </w:rPr>
        <w:t>Mayoral</w:t>
      </w:r>
      <w:proofErr w:type="spellEnd"/>
      <w:r>
        <w:rPr>
          <w:rFonts w:eastAsia="Times New Roman"/>
        </w:rPr>
        <w:t xml:space="preserve"> Malbec 2012                                90,9</w:t>
      </w:r>
    </w:p>
    <w:p w14:paraId="42B9E9D2" w14:textId="77777777" w:rsidR="00AA3C40" w:rsidRDefault="00AA3C40" w:rsidP="00AA3C40">
      <w:pPr>
        <w:pStyle w:val="Listenabsatz"/>
        <w:numPr>
          <w:ilvl w:val="0"/>
          <w:numId w:val="1"/>
        </w:numPr>
        <w:spacing w:after="0" w:line="240" w:lineRule="auto"/>
        <w:contextualSpacing w:val="0"/>
        <w:rPr>
          <w:rFonts w:eastAsia="Times New Roman"/>
        </w:rPr>
      </w:pPr>
      <w:r>
        <w:rPr>
          <w:rFonts w:eastAsia="Times New Roman"/>
        </w:rPr>
        <w:t xml:space="preserve">Padres </w:t>
      </w:r>
      <w:proofErr w:type="spellStart"/>
      <w:r>
        <w:rPr>
          <w:rFonts w:eastAsia="Times New Roman"/>
        </w:rPr>
        <w:t>Dedicados</w:t>
      </w:r>
      <w:proofErr w:type="spellEnd"/>
      <w:r>
        <w:rPr>
          <w:rFonts w:eastAsia="Times New Roman"/>
        </w:rPr>
        <w:t xml:space="preserve"> Malbec 2014               91,6</w:t>
      </w:r>
    </w:p>
    <w:p w14:paraId="714BF8B3" w14:textId="77777777" w:rsidR="00AA3C40" w:rsidRDefault="00AA3C40" w:rsidP="00AA3C40">
      <w:pPr>
        <w:pStyle w:val="Listenabsatz"/>
        <w:numPr>
          <w:ilvl w:val="0"/>
          <w:numId w:val="1"/>
        </w:numPr>
        <w:spacing w:after="240" w:line="240" w:lineRule="auto"/>
        <w:contextualSpacing w:val="0"/>
        <w:rPr>
          <w:rFonts w:eastAsia="Times New Roman"/>
        </w:rPr>
      </w:pPr>
      <w:r>
        <w:rPr>
          <w:rFonts w:eastAsia="Times New Roman"/>
        </w:rPr>
        <w:t>Gran Familia Altamira Malbec 2014        92,1</w:t>
      </w:r>
    </w:p>
    <w:p w14:paraId="0A90DBF3" w14:textId="77777777" w:rsidR="00AA3C40" w:rsidRDefault="00AA3C40" w:rsidP="00AA3C40">
      <w:pPr>
        <w:pStyle w:val="Listenabsatz"/>
        <w:numPr>
          <w:ilvl w:val="0"/>
          <w:numId w:val="1"/>
        </w:numPr>
        <w:spacing w:after="0" w:line="240" w:lineRule="auto"/>
        <w:contextualSpacing w:val="0"/>
        <w:rPr>
          <w:rFonts w:eastAsia="Times New Roman"/>
        </w:rPr>
      </w:pPr>
      <w:proofErr w:type="spellStart"/>
      <w:r>
        <w:rPr>
          <w:rFonts w:eastAsia="Times New Roman"/>
        </w:rPr>
        <w:t>Ombu</w:t>
      </w:r>
      <w:proofErr w:type="spellEnd"/>
      <w:r>
        <w:rPr>
          <w:rFonts w:eastAsia="Times New Roman"/>
        </w:rPr>
        <w:t xml:space="preserve"> Classico Tannat 2016                     87,4</w:t>
      </w:r>
    </w:p>
    <w:p w14:paraId="7252A28F" w14:textId="77777777" w:rsidR="00AA3C40" w:rsidRDefault="00AA3C40" w:rsidP="00AA3C40">
      <w:pPr>
        <w:pStyle w:val="Listenabsatz"/>
        <w:numPr>
          <w:ilvl w:val="0"/>
          <w:numId w:val="1"/>
        </w:numPr>
        <w:spacing w:after="0" w:line="240" w:lineRule="auto"/>
        <w:contextualSpacing w:val="0"/>
        <w:rPr>
          <w:rFonts w:eastAsia="Times New Roman"/>
        </w:rPr>
      </w:pPr>
      <w:proofErr w:type="gramStart"/>
      <w:r>
        <w:rPr>
          <w:rFonts w:eastAsia="Times New Roman"/>
        </w:rPr>
        <w:t>KM.O</w:t>
      </w:r>
      <w:proofErr w:type="gramEnd"/>
      <w:r>
        <w:rPr>
          <w:rFonts w:eastAsia="Times New Roman"/>
        </w:rPr>
        <w:t xml:space="preserve"> </w:t>
      </w:r>
      <w:proofErr w:type="spellStart"/>
      <w:r>
        <w:rPr>
          <w:rFonts w:eastAsia="Times New Roman"/>
        </w:rPr>
        <w:t>Grant</w:t>
      </w:r>
      <w:proofErr w:type="spellEnd"/>
      <w:r>
        <w:rPr>
          <w:rFonts w:eastAsia="Times New Roman"/>
        </w:rPr>
        <w:t xml:space="preserve"> Reserva Tannat 2015           88,9</w:t>
      </w:r>
    </w:p>
    <w:p w14:paraId="67334B5F" w14:textId="77777777" w:rsidR="00AA3C40" w:rsidRDefault="00AA3C40" w:rsidP="00AA3C40">
      <w:pPr>
        <w:pStyle w:val="Listenabsatz"/>
        <w:numPr>
          <w:ilvl w:val="0"/>
          <w:numId w:val="1"/>
        </w:numPr>
        <w:spacing w:after="0" w:line="240" w:lineRule="auto"/>
        <w:contextualSpacing w:val="0"/>
        <w:rPr>
          <w:rFonts w:eastAsia="Times New Roman"/>
        </w:rPr>
      </w:pPr>
      <w:r>
        <w:rPr>
          <w:rFonts w:eastAsia="Times New Roman"/>
        </w:rPr>
        <w:t>Prima Donna Tannat 2013                        90,8</w:t>
      </w:r>
    </w:p>
    <w:p w14:paraId="35DF6C6E" w14:textId="77777777" w:rsidR="00AA3C40" w:rsidRDefault="00AA3C40" w:rsidP="00AA3C40">
      <w:pPr>
        <w:pStyle w:val="Listenabsatz"/>
        <w:numPr>
          <w:ilvl w:val="0"/>
          <w:numId w:val="1"/>
        </w:numPr>
        <w:spacing w:after="0" w:line="240" w:lineRule="auto"/>
        <w:contextualSpacing w:val="0"/>
        <w:rPr>
          <w:rFonts w:eastAsia="Times New Roman"/>
        </w:rPr>
      </w:pPr>
      <w:r>
        <w:rPr>
          <w:rFonts w:eastAsia="Times New Roman"/>
        </w:rPr>
        <w:t>Osiris Tannat 2011                                     92,3</w:t>
      </w:r>
    </w:p>
    <w:p w14:paraId="49A8E410" w14:textId="77777777" w:rsidR="005B24BF" w:rsidRDefault="005B24BF"/>
    <w:p w14:paraId="6F4215F9" w14:textId="77777777" w:rsidR="001A2BBA" w:rsidRDefault="003A32BF" w:rsidP="001A2BBA">
      <w:pPr>
        <w:jc w:val="center"/>
      </w:pPr>
      <w:r>
        <w:t xml:space="preserve">Sämtliche Weine wurden vom </w:t>
      </w:r>
      <w:r w:rsidR="001A2BBA">
        <w:t>„</w:t>
      </w:r>
      <w:proofErr w:type="spellStart"/>
      <w:r w:rsidR="001A2BBA">
        <w:t>Atlantic</w:t>
      </w:r>
      <w:proofErr w:type="spellEnd"/>
      <w:r w:rsidR="001A2BBA">
        <w:t xml:space="preserve"> Weine“ aus Berlin bezogen.</w:t>
      </w:r>
    </w:p>
    <w:p w14:paraId="5551F255" w14:textId="77777777" w:rsidR="005B24BF" w:rsidRDefault="005B24BF" w:rsidP="001A2BBA">
      <w:pPr>
        <w:jc w:val="center"/>
      </w:pPr>
    </w:p>
    <w:p w14:paraId="43CA90E7" w14:textId="77777777" w:rsidR="001A2BBA" w:rsidRDefault="001A2BBA">
      <w:r>
        <w:rPr>
          <w:noProof/>
          <w:lang w:eastAsia="de-DE"/>
        </w:rPr>
        <w:drawing>
          <wp:inline distT="0" distB="0" distL="0" distR="0" wp14:anchorId="691AAF39" wp14:editId="3FC11405">
            <wp:extent cx="2457450" cy="12858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57450" cy="1285875"/>
                    </a:xfrm>
                    <a:prstGeom prst="rect">
                      <a:avLst/>
                    </a:prstGeom>
                  </pic:spPr>
                </pic:pic>
              </a:graphicData>
            </a:graphic>
          </wp:inline>
        </w:drawing>
      </w:r>
      <w:r>
        <w:tab/>
        <w:t xml:space="preserve">  </w:t>
      </w:r>
      <w:r>
        <w:rPr>
          <w:noProof/>
          <w:lang w:eastAsia="de-DE"/>
        </w:rPr>
        <w:drawing>
          <wp:inline distT="0" distB="0" distL="0" distR="0" wp14:anchorId="6D29D663" wp14:editId="7912743F">
            <wp:extent cx="2428875" cy="8096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28875" cy="809625"/>
                    </a:xfrm>
                    <a:prstGeom prst="rect">
                      <a:avLst/>
                    </a:prstGeom>
                  </pic:spPr>
                </pic:pic>
              </a:graphicData>
            </a:graphic>
          </wp:inline>
        </w:drawing>
      </w:r>
    </w:p>
    <w:sectPr w:rsidR="001A2BB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62AC9"/>
    <w:multiLevelType w:val="hybridMultilevel"/>
    <w:tmpl w:val="7F487AC4"/>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num w:numId="1" w16cid:durableId="165844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C5"/>
    <w:rsid w:val="00075D96"/>
    <w:rsid w:val="000D6B4E"/>
    <w:rsid w:val="00181A66"/>
    <w:rsid w:val="001A2BBA"/>
    <w:rsid w:val="001E008B"/>
    <w:rsid w:val="002722F4"/>
    <w:rsid w:val="00282BE9"/>
    <w:rsid w:val="003A32BF"/>
    <w:rsid w:val="003B08A1"/>
    <w:rsid w:val="003C273B"/>
    <w:rsid w:val="00402978"/>
    <w:rsid w:val="00436093"/>
    <w:rsid w:val="00436305"/>
    <w:rsid w:val="00483F2D"/>
    <w:rsid w:val="00492D46"/>
    <w:rsid w:val="004C1B0F"/>
    <w:rsid w:val="004C4D0C"/>
    <w:rsid w:val="004F1B44"/>
    <w:rsid w:val="00595044"/>
    <w:rsid w:val="005B24BF"/>
    <w:rsid w:val="00651977"/>
    <w:rsid w:val="006E13A8"/>
    <w:rsid w:val="006F3EA1"/>
    <w:rsid w:val="007C777F"/>
    <w:rsid w:val="00810ECF"/>
    <w:rsid w:val="008B14F5"/>
    <w:rsid w:val="008D07B7"/>
    <w:rsid w:val="009F171D"/>
    <w:rsid w:val="00A1268A"/>
    <w:rsid w:val="00AA3C40"/>
    <w:rsid w:val="00AC645A"/>
    <w:rsid w:val="00C044C5"/>
    <w:rsid w:val="00D47EAF"/>
    <w:rsid w:val="00DF4B20"/>
    <w:rsid w:val="00E06A44"/>
    <w:rsid w:val="00E24337"/>
    <w:rsid w:val="00EA49B7"/>
    <w:rsid w:val="00ED6A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4C28"/>
  <w15:docId w15:val="{F883B1D1-50BB-47E8-AC01-FDA2335E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C044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C044C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44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44C5"/>
    <w:rPr>
      <w:rFonts w:ascii="Tahoma" w:hAnsi="Tahoma" w:cs="Tahoma"/>
      <w:sz w:val="16"/>
      <w:szCs w:val="16"/>
    </w:rPr>
  </w:style>
  <w:style w:type="character" w:customStyle="1" w:styleId="berschrift1Zchn">
    <w:name w:val="Überschrift 1 Zchn"/>
    <w:basedOn w:val="Absatz-Standardschriftart"/>
    <w:link w:val="berschrift1"/>
    <w:uiPriority w:val="9"/>
    <w:rsid w:val="00C044C5"/>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C044C5"/>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C044C5"/>
    <w:rPr>
      <w:b/>
      <w:bCs/>
    </w:rPr>
  </w:style>
  <w:style w:type="paragraph" w:styleId="StandardWeb">
    <w:name w:val="Normal (Web)"/>
    <w:basedOn w:val="Standard"/>
    <w:uiPriority w:val="99"/>
    <w:unhideWhenUsed/>
    <w:rsid w:val="00C044C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651977"/>
    <w:rPr>
      <w:color w:val="0000FF"/>
      <w:u w:val="single"/>
    </w:rPr>
  </w:style>
  <w:style w:type="paragraph" w:styleId="Listenabsatz">
    <w:name w:val="List Paragraph"/>
    <w:basedOn w:val="Standard"/>
    <w:uiPriority w:val="34"/>
    <w:qFormat/>
    <w:rsid w:val="00ED6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127378">
      <w:bodyDiv w:val="1"/>
      <w:marLeft w:val="0"/>
      <w:marRight w:val="0"/>
      <w:marTop w:val="0"/>
      <w:marBottom w:val="0"/>
      <w:divBdr>
        <w:top w:val="none" w:sz="0" w:space="0" w:color="auto"/>
        <w:left w:val="none" w:sz="0" w:space="0" w:color="auto"/>
        <w:bottom w:val="none" w:sz="0" w:space="0" w:color="auto"/>
        <w:right w:val="none" w:sz="0" w:space="0" w:color="auto"/>
      </w:divBdr>
      <w:divsChild>
        <w:div w:id="1808427696">
          <w:marLeft w:val="0"/>
          <w:marRight w:val="0"/>
          <w:marTop w:val="0"/>
          <w:marBottom w:val="0"/>
          <w:divBdr>
            <w:top w:val="none" w:sz="0" w:space="0" w:color="auto"/>
            <w:left w:val="none" w:sz="0" w:space="0" w:color="auto"/>
            <w:bottom w:val="none" w:sz="0" w:space="0" w:color="auto"/>
            <w:right w:val="none" w:sz="0" w:space="0" w:color="auto"/>
          </w:divBdr>
          <w:divsChild>
            <w:div w:id="254098179">
              <w:marLeft w:val="0"/>
              <w:marRight w:val="0"/>
              <w:marTop w:val="0"/>
              <w:marBottom w:val="0"/>
              <w:divBdr>
                <w:top w:val="none" w:sz="0" w:space="0" w:color="auto"/>
                <w:left w:val="none" w:sz="0" w:space="0" w:color="auto"/>
                <w:bottom w:val="none" w:sz="0" w:space="0" w:color="auto"/>
                <w:right w:val="none" w:sz="0" w:space="0" w:color="auto"/>
              </w:divBdr>
              <w:divsChild>
                <w:div w:id="1620601964">
                  <w:marLeft w:val="0"/>
                  <w:marRight w:val="0"/>
                  <w:marTop w:val="0"/>
                  <w:marBottom w:val="0"/>
                  <w:divBdr>
                    <w:top w:val="none" w:sz="0" w:space="0" w:color="auto"/>
                    <w:left w:val="none" w:sz="0" w:space="0" w:color="auto"/>
                    <w:bottom w:val="none" w:sz="0" w:space="0" w:color="auto"/>
                    <w:right w:val="none" w:sz="0" w:space="0" w:color="auto"/>
                  </w:divBdr>
                  <w:divsChild>
                    <w:div w:id="2138838974">
                      <w:marLeft w:val="0"/>
                      <w:marRight w:val="0"/>
                      <w:marTop w:val="0"/>
                      <w:marBottom w:val="0"/>
                      <w:divBdr>
                        <w:top w:val="none" w:sz="0" w:space="0" w:color="auto"/>
                        <w:left w:val="none" w:sz="0" w:space="0" w:color="auto"/>
                        <w:bottom w:val="none" w:sz="0" w:space="0" w:color="auto"/>
                        <w:right w:val="none" w:sz="0" w:space="0" w:color="auto"/>
                      </w:divBdr>
                      <w:divsChild>
                        <w:div w:id="618731138">
                          <w:marLeft w:val="0"/>
                          <w:marRight w:val="0"/>
                          <w:marTop w:val="0"/>
                          <w:marBottom w:val="0"/>
                          <w:divBdr>
                            <w:top w:val="none" w:sz="0" w:space="0" w:color="auto"/>
                            <w:left w:val="none" w:sz="0" w:space="0" w:color="auto"/>
                            <w:bottom w:val="none" w:sz="0" w:space="0" w:color="auto"/>
                            <w:right w:val="none" w:sz="0" w:space="0" w:color="auto"/>
                          </w:divBdr>
                          <w:divsChild>
                            <w:div w:id="1474105219">
                              <w:marLeft w:val="0"/>
                              <w:marRight w:val="0"/>
                              <w:marTop w:val="0"/>
                              <w:marBottom w:val="0"/>
                              <w:divBdr>
                                <w:top w:val="none" w:sz="0" w:space="0" w:color="auto"/>
                                <w:left w:val="none" w:sz="0" w:space="0" w:color="auto"/>
                                <w:bottom w:val="none" w:sz="0" w:space="0" w:color="auto"/>
                                <w:right w:val="none" w:sz="0" w:space="0" w:color="auto"/>
                              </w:divBdr>
                              <w:divsChild>
                                <w:div w:id="1473403021">
                                  <w:marLeft w:val="0"/>
                                  <w:marRight w:val="0"/>
                                  <w:marTop w:val="0"/>
                                  <w:marBottom w:val="0"/>
                                  <w:divBdr>
                                    <w:top w:val="none" w:sz="0" w:space="0" w:color="auto"/>
                                    <w:left w:val="none" w:sz="0" w:space="0" w:color="auto"/>
                                    <w:bottom w:val="none" w:sz="0" w:space="0" w:color="auto"/>
                                    <w:right w:val="none" w:sz="0" w:space="0" w:color="auto"/>
                                  </w:divBdr>
                                </w:div>
                                <w:div w:id="1042755681">
                                  <w:marLeft w:val="0"/>
                                  <w:marRight w:val="0"/>
                                  <w:marTop w:val="0"/>
                                  <w:marBottom w:val="0"/>
                                  <w:divBdr>
                                    <w:top w:val="none" w:sz="0" w:space="0" w:color="auto"/>
                                    <w:left w:val="none" w:sz="0" w:space="0" w:color="auto"/>
                                    <w:bottom w:val="none" w:sz="0" w:space="0" w:color="auto"/>
                                    <w:right w:val="none" w:sz="0" w:space="0" w:color="auto"/>
                                  </w:divBdr>
                                </w:div>
                                <w:div w:id="75906388">
                                  <w:marLeft w:val="0"/>
                                  <w:marRight w:val="0"/>
                                  <w:marTop w:val="0"/>
                                  <w:marBottom w:val="0"/>
                                  <w:divBdr>
                                    <w:top w:val="none" w:sz="0" w:space="0" w:color="auto"/>
                                    <w:left w:val="none" w:sz="0" w:space="0" w:color="auto"/>
                                    <w:bottom w:val="none" w:sz="0" w:space="0" w:color="auto"/>
                                    <w:right w:val="none" w:sz="0" w:space="0" w:color="auto"/>
                                  </w:divBdr>
                                </w:div>
                                <w:div w:id="14089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703067">
      <w:bodyDiv w:val="1"/>
      <w:marLeft w:val="0"/>
      <w:marRight w:val="0"/>
      <w:marTop w:val="0"/>
      <w:marBottom w:val="0"/>
      <w:divBdr>
        <w:top w:val="none" w:sz="0" w:space="0" w:color="auto"/>
        <w:left w:val="none" w:sz="0" w:space="0" w:color="auto"/>
        <w:bottom w:val="none" w:sz="0" w:space="0" w:color="auto"/>
        <w:right w:val="none" w:sz="0" w:space="0" w:color="auto"/>
      </w:divBdr>
      <w:divsChild>
        <w:div w:id="1675835353">
          <w:marLeft w:val="0"/>
          <w:marRight w:val="0"/>
          <w:marTop w:val="0"/>
          <w:marBottom w:val="0"/>
          <w:divBdr>
            <w:top w:val="none" w:sz="0" w:space="0" w:color="auto"/>
            <w:left w:val="none" w:sz="0" w:space="0" w:color="auto"/>
            <w:bottom w:val="none" w:sz="0" w:space="0" w:color="auto"/>
            <w:right w:val="none" w:sz="0" w:space="0" w:color="auto"/>
          </w:divBdr>
          <w:divsChild>
            <w:div w:id="316153120">
              <w:marLeft w:val="0"/>
              <w:marRight w:val="0"/>
              <w:marTop w:val="0"/>
              <w:marBottom w:val="0"/>
              <w:divBdr>
                <w:top w:val="none" w:sz="0" w:space="0" w:color="auto"/>
                <w:left w:val="none" w:sz="0" w:space="0" w:color="auto"/>
                <w:bottom w:val="none" w:sz="0" w:space="0" w:color="auto"/>
                <w:right w:val="none" w:sz="0" w:space="0" w:color="auto"/>
              </w:divBdr>
              <w:divsChild>
                <w:div w:id="2014259320">
                  <w:marLeft w:val="0"/>
                  <w:marRight w:val="0"/>
                  <w:marTop w:val="0"/>
                  <w:marBottom w:val="0"/>
                  <w:divBdr>
                    <w:top w:val="none" w:sz="0" w:space="0" w:color="auto"/>
                    <w:left w:val="none" w:sz="0" w:space="0" w:color="auto"/>
                    <w:bottom w:val="none" w:sz="0" w:space="0" w:color="auto"/>
                    <w:right w:val="none" w:sz="0" w:space="0" w:color="auto"/>
                  </w:divBdr>
                  <w:divsChild>
                    <w:div w:id="15622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2521">
      <w:bodyDiv w:val="1"/>
      <w:marLeft w:val="0"/>
      <w:marRight w:val="0"/>
      <w:marTop w:val="0"/>
      <w:marBottom w:val="0"/>
      <w:divBdr>
        <w:top w:val="none" w:sz="0" w:space="0" w:color="auto"/>
        <w:left w:val="none" w:sz="0" w:space="0" w:color="auto"/>
        <w:bottom w:val="none" w:sz="0" w:space="0" w:color="auto"/>
        <w:right w:val="none" w:sz="0" w:space="0" w:color="auto"/>
      </w:divBdr>
    </w:div>
    <w:div w:id="983506134">
      <w:bodyDiv w:val="1"/>
      <w:marLeft w:val="0"/>
      <w:marRight w:val="0"/>
      <w:marTop w:val="0"/>
      <w:marBottom w:val="0"/>
      <w:divBdr>
        <w:top w:val="none" w:sz="0" w:space="0" w:color="auto"/>
        <w:left w:val="none" w:sz="0" w:space="0" w:color="auto"/>
        <w:bottom w:val="none" w:sz="0" w:space="0" w:color="auto"/>
        <w:right w:val="none" w:sz="0" w:space="0" w:color="auto"/>
      </w:divBdr>
      <w:divsChild>
        <w:div w:id="1290236133">
          <w:marLeft w:val="0"/>
          <w:marRight w:val="0"/>
          <w:marTop w:val="0"/>
          <w:marBottom w:val="0"/>
          <w:divBdr>
            <w:top w:val="none" w:sz="0" w:space="0" w:color="auto"/>
            <w:left w:val="none" w:sz="0" w:space="0" w:color="auto"/>
            <w:bottom w:val="none" w:sz="0" w:space="0" w:color="auto"/>
            <w:right w:val="none" w:sz="0" w:space="0" w:color="auto"/>
          </w:divBdr>
          <w:divsChild>
            <w:div w:id="1286348517">
              <w:marLeft w:val="0"/>
              <w:marRight w:val="0"/>
              <w:marTop w:val="0"/>
              <w:marBottom w:val="0"/>
              <w:divBdr>
                <w:top w:val="none" w:sz="0" w:space="0" w:color="auto"/>
                <w:left w:val="none" w:sz="0" w:space="0" w:color="auto"/>
                <w:bottom w:val="none" w:sz="0" w:space="0" w:color="auto"/>
                <w:right w:val="none" w:sz="0" w:space="0" w:color="auto"/>
              </w:divBdr>
              <w:divsChild>
                <w:div w:id="261299521">
                  <w:marLeft w:val="0"/>
                  <w:marRight w:val="0"/>
                  <w:marTop w:val="0"/>
                  <w:marBottom w:val="0"/>
                  <w:divBdr>
                    <w:top w:val="none" w:sz="0" w:space="0" w:color="auto"/>
                    <w:left w:val="none" w:sz="0" w:space="0" w:color="auto"/>
                    <w:bottom w:val="none" w:sz="0" w:space="0" w:color="auto"/>
                    <w:right w:val="none" w:sz="0" w:space="0" w:color="auto"/>
                  </w:divBdr>
                  <w:divsChild>
                    <w:div w:id="880289084">
                      <w:marLeft w:val="0"/>
                      <w:marRight w:val="0"/>
                      <w:marTop w:val="0"/>
                      <w:marBottom w:val="0"/>
                      <w:divBdr>
                        <w:top w:val="none" w:sz="0" w:space="0" w:color="auto"/>
                        <w:left w:val="none" w:sz="0" w:space="0" w:color="auto"/>
                        <w:bottom w:val="none" w:sz="0" w:space="0" w:color="auto"/>
                        <w:right w:val="none" w:sz="0" w:space="0" w:color="auto"/>
                      </w:divBdr>
                      <w:divsChild>
                        <w:div w:id="51006497">
                          <w:marLeft w:val="0"/>
                          <w:marRight w:val="0"/>
                          <w:marTop w:val="0"/>
                          <w:marBottom w:val="0"/>
                          <w:divBdr>
                            <w:top w:val="none" w:sz="0" w:space="0" w:color="auto"/>
                            <w:left w:val="none" w:sz="0" w:space="0" w:color="auto"/>
                            <w:bottom w:val="none" w:sz="0" w:space="0" w:color="auto"/>
                            <w:right w:val="none" w:sz="0" w:space="0" w:color="auto"/>
                          </w:divBdr>
                          <w:divsChild>
                            <w:div w:id="1293366906">
                              <w:marLeft w:val="0"/>
                              <w:marRight w:val="0"/>
                              <w:marTop w:val="0"/>
                              <w:marBottom w:val="0"/>
                              <w:divBdr>
                                <w:top w:val="none" w:sz="0" w:space="0" w:color="auto"/>
                                <w:left w:val="none" w:sz="0" w:space="0" w:color="auto"/>
                                <w:bottom w:val="none" w:sz="0" w:space="0" w:color="auto"/>
                                <w:right w:val="none" w:sz="0" w:space="0" w:color="auto"/>
                              </w:divBdr>
                              <w:divsChild>
                                <w:div w:id="926695651">
                                  <w:marLeft w:val="0"/>
                                  <w:marRight w:val="0"/>
                                  <w:marTop w:val="0"/>
                                  <w:marBottom w:val="0"/>
                                  <w:divBdr>
                                    <w:top w:val="none" w:sz="0" w:space="0" w:color="auto"/>
                                    <w:left w:val="none" w:sz="0" w:space="0" w:color="auto"/>
                                    <w:bottom w:val="none" w:sz="0" w:space="0" w:color="auto"/>
                                    <w:right w:val="none" w:sz="0" w:space="0" w:color="auto"/>
                                  </w:divBdr>
                                </w:div>
                                <w:div w:id="1543784592">
                                  <w:marLeft w:val="0"/>
                                  <w:marRight w:val="0"/>
                                  <w:marTop w:val="0"/>
                                  <w:marBottom w:val="0"/>
                                  <w:divBdr>
                                    <w:top w:val="none" w:sz="0" w:space="0" w:color="auto"/>
                                    <w:left w:val="none" w:sz="0" w:space="0" w:color="auto"/>
                                    <w:bottom w:val="none" w:sz="0" w:space="0" w:color="auto"/>
                                    <w:right w:val="none" w:sz="0" w:space="0" w:color="auto"/>
                                  </w:divBdr>
                                </w:div>
                                <w:div w:id="14189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509974">
      <w:bodyDiv w:val="1"/>
      <w:marLeft w:val="0"/>
      <w:marRight w:val="0"/>
      <w:marTop w:val="0"/>
      <w:marBottom w:val="0"/>
      <w:divBdr>
        <w:top w:val="none" w:sz="0" w:space="0" w:color="auto"/>
        <w:left w:val="none" w:sz="0" w:space="0" w:color="auto"/>
        <w:bottom w:val="none" w:sz="0" w:space="0" w:color="auto"/>
        <w:right w:val="none" w:sz="0" w:space="0" w:color="auto"/>
      </w:divBdr>
      <w:divsChild>
        <w:div w:id="1155150156">
          <w:marLeft w:val="0"/>
          <w:marRight w:val="0"/>
          <w:marTop w:val="0"/>
          <w:marBottom w:val="0"/>
          <w:divBdr>
            <w:top w:val="none" w:sz="0" w:space="0" w:color="auto"/>
            <w:left w:val="none" w:sz="0" w:space="0" w:color="auto"/>
            <w:bottom w:val="none" w:sz="0" w:space="0" w:color="auto"/>
            <w:right w:val="none" w:sz="0" w:space="0" w:color="auto"/>
          </w:divBdr>
          <w:divsChild>
            <w:div w:id="3713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726">
      <w:bodyDiv w:val="1"/>
      <w:marLeft w:val="0"/>
      <w:marRight w:val="0"/>
      <w:marTop w:val="0"/>
      <w:marBottom w:val="0"/>
      <w:divBdr>
        <w:top w:val="none" w:sz="0" w:space="0" w:color="auto"/>
        <w:left w:val="none" w:sz="0" w:space="0" w:color="auto"/>
        <w:bottom w:val="none" w:sz="0" w:space="0" w:color="auto"/>
        <w:right w:val="none" w:sz="0" w:space="0" w:color="auto"/>
      </w:divBdr>
      <w:divsChild>
        <w:div w:id="2059864457">
          <w:marLeft w:val="0"/>
          <w:marRight w:val="0"/>
          <w:marTop w:val="0"/>
          <w:marBottom w:val="0"/>
          <w:divBdr>
            <w:top w:val="none" w:sz="0" w:space="0" w:color="auto"/>
            <w:left w:val="none" w:sz="0" w:space="0" w:color="auto"/>
            <w:bottom w:val="none" w:sz="0" w:space="0" w:color="auto"/>
            <w:right w:val="none" w:sz="0" w:space="0" w:color="auto"/>
          </w:divBdr>
          <w:divsChild>
            <w:div w:id="1089497595">
              <w:marLeft w:val="0"/>
              <w:marRight w:val="0"/>
              <w:marTop w:val="0"/>
              <w:marBottom w:val="0"/>
              <w:divBdr>
                <w:top w:val="none" w:sz="0" w:space="0" w:color="auto"/>
                <w:left w:val="none" w:sz="0" w:space="0" w:color="auto"/>
                <w:bottom w:val="none" w:sz="0" w:space="0" w:color="auto"/>
                <w:right w:val="none" w:sz="0" w:space="0" w:color="auto"/>
              </w:divBdr>
              <w:divsChild>
                <w:div w:id="1210613093">
                  <w:marLeft w:val="0"/>
                  <w:marRight w:val="0"/>
                  <w:marTop w:val="0"/>
                  <w:marBottom w:val="0"/>
                  <w:divBdr>
                    <w:top w:val="none" w:sz="0" w:space="0" w:color="auto"/>
                    <w:left w:val="none" w:sz="0" w:space="0" w:color="auto"/>
                    <w:bottom w:val="none" w:sz="0" w:space="0" w:color="auto"/>
                    <w:right w:val="none" w:sz="0" w:space="0" w:color="auto"/>
                  </w:divBdr>
                  <w:divsChild>
                    <w:div w:id="1888106402">
                      <w:marLeft w:val="0"/>
                      <w:marRight w:val="0"/>
                      <w:marTop w:val="0"/>
                      <w:marBottom w:val="0"/>
                      <w:divBdr>
                        <w:top w:val="none" w:sz="0" w:space="0" w:color="auto"/>
                        <w:left w:val="none" w:sz="0" w:space="0" w:color="auto"/>
                        <w:bottom w:val="none" w:sz="0" w:space="0" w:color="auto"/>
                        <w:right w:val="none" w:sz="0" w:space="0" w:color="auto"/>
                      </w:divBdr>
                      <w:divsChild>
                        <w:div w:id="1061367083">
                          <w:marLeft w:val="0"/>
                          <w:marRight w:val="0"/>
                          <w:marTop w:val="0"/>
                          <w:marBottom w:val="0"/>
                          <w:divBdr>
                            <w:top w:val="none" w:sz="0" w:space="0" w:color="auto"/>
                            <w:left w:val="none" w:sz="0" w:space="0" w:color="auto"/>
                            <w:bottom w:val="none" w:sz="0" w:space="0" w:color="auto"/>
                            <w:right w:val="none" w:sz="0" w:space="0" w:color="auto"/>
                          </w:divBdr>
                          <w:divsChild>
                            <w:div w:id="886722560">
                              <w:marLeft w:val="0"/>
                              <w:marRight w:val="0"/>
                              <w:marTop w:val="0"/>
                              <w:marBottom w:val="0"/>
                              <w:divBdr>
                                <w:top w:val="none" w:sz="0" w:space="0" w:color="auto"/>
                                <w:left w:val="none" w:sz="0" w:space="0" w:color="auto"/>
                                <w:bottom w:val="none" w:sz="0" w:space="0" w:color="auto"/>
                                <w:right w:val="none" w:sz="0" w:space="0" w:color="auto"/>
                              </w:divBdr>
                              <w:divsChild>
                                <w:div w:id="1251620192">
                                  <w:marLeft w:val="0"/>
                                  <w:marRight w:val="0"/>
                                  <w:marTop w:val="0"/>
                                  <w:marBottom w:val="0"/>
                                  <w:divBdr>
                                    <w:top w:val="none" w:sz="0" w:space="0" w:color="auto"/>
                                    <w:left w:val="none" w:sz="0" w:space="0" w:color="auto"/>
                                    <w:bottom w:val="none" w:sz="0" w:space="0" w:color="auto"/>
                                    <w:right w:val="none" w:sz="0" w:space="0" w:color="auto"/>
                                  </w:divBdr>
                                </w:div>
                                <w:div w:id="742877972">
                                  <w:marLeft w:val="0"/>
                                  <w:marRight w:val="0"/>
                                  <w:marTop w:val="0"/>
                                  <w:marBottom w:val="0"/>
                                  <w:divBdr>
                                    <w:top w:val="none" w:sz="0" w:space="0" w:color="auto"/>
                                    <w:left w:val="none" w:sz="0" w:space="0" w:color="auto"/>
                                    <w:bottom w:val="none" w:sz="0" w:space="0" w:color="auto"/>
                                    <w:right w:val="none" w:sz="0" w:space="0" w:color="auto"/>
                                  </w:divBdr>
                                </w:div>
                                <w:div w:id="2015573964">
                                  <w:marLeft w:val="0"/>
                                  <w:marRight w:val="0"/>
                                  <w:marTop w:val="0"/>
                                  <w:marBottom w:val="0"/>
                                  <w:divBdr>
                                    <w:top w:val="none" w:sz="0" w:space="0" w:color="auto"/>
                                    <w:left w:val="none" w:sz="0" w:space="0" w:color="auto"/>
                                    <w:bottom w:val="none" w:sz="0" w:space="0" w:color="auto"/>
                                    <w:right w:val="none" w:sz="0" w:space="0" w:color="auto"/>
                                  </w:divBdr>
                                </w:div>
                                <w:div w:id="730159852">
                                  <w:marLeft w:val="0"/>
                                  <w:marRight w:val="0"/>
                                  <w:marTop w:val="0"/>
                                  <w:marBottom w:val="0"/>
                                  <w:divBdr>
                                    <w:top w:val="none" w:sz="0" w:space="0" w:color="auto"/>
                                    <w:left w:val="none" w:sz="0" w:space="0" w:color="auto"/>
                                    <w:bottom w:val="none" w:sz="0" w:space="0" w:color="auto"/>
                                    <w:right w:val="none" w:sz="0" w:space="0" w:color="auto"/>
                                  </w:divBdr>
                                </w:div>
                                <w:div w:id="706486267">
                                  <w:marLeft w:val="0"/>
                                  <w:marRight w:val="0"/>
                                  <w:marTop w:val="0"/>
                                  <w:marBottom w:val="0"/>
                                  <w:divBdr>
                                    <w:top w:val="none" w:sz="0" w:space="0" w:color="auto"/>
                                    <w:left w:val="none" w:sz="0" w:space="0" w:color="auto"/>
                                    <w:bottom w:val="none" w:sz="0" w:space="0" w:color="auto"/>
                                    <w:right w:val="none" w:sz="0" w:space="0" w:color="auto"/>
                                  </w:divBdr>
                                </w:div>
                                <w:div w:id="52697968">
                                  <w:marLeft w:val="0"/>
                                  <w:marRight w:val="0"/>
                                  <w:marTop w:val="0"/>
                                  <w:marBottom w:val="0"/>
                                  <w:divBdr>
                                    <w:top w:val="none" w:sz="0" w:space="0" w:color="auto"/>
                                    <w:left w:val="none" w:sz="0" w:space="0" w:color="auto"/>
                                    <w:bottom w:val="none" w:sz="0" w:space="0" w:color="auto"/>
                                    <w:right w:val="none" w:sz="0" w:space="0" w:color="auto"/>
                                  </w:divBdr>
                                </w:div>
                                <w:div w:id="532349811">
                                  <w:marLeft w:val="0"/>
                                  <w:marRight w:val="0"/>
                                  <w:marTop w:val="0"/>
                                  <w:marBottom w:val="0"/>
                                  <w:divBdr>
                                    <w:top w:val="none" w:sz="0" w:space="0" w:color="auto"/>
                                    <w:left w:val="none" w:sz="0" w:space="0" w:color="auto"/>
                                    <w:bottom w:val="none" w:sz="0" w:space="0" w:color="auto"/>
                                    <w:right w:val="none" w:sz="0" w:space="0" w:color="auto"/>
                                  </w:divBdr>
                                </w:div>
                                <w:div w:id="13472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904261">
      <w:bodyDiv w:val="1"/>
      <w:marLeft w:val="0"/>
      <w:marRight w:val="0"/>
      <w:marTop w:val="0"/>
      <w:marBottom w:val="0"/>
      <w:divBdr>
        <w:top w:val="none" w:sz="0" w:space="0" w:color="auto"/>
        <w:left w:val="none" w:sz="0" w:space="0" w:color="auto"/>
        <w:bottom w:val="none" w:sz="0" w:space="0" w:color="auto"/>
        <w:right w:val="none" w:sz="0" w:space="0" w:color="auto"/>
      </w:divBdr>
      <w:divsChild>
        <w:div w:id="1229152439">
          <w:marLeft w:val="0"/>
          <w:marRight w:val="0"/>
          <w:marTop w:val="0"/>
          <w:marBottom w:val="0"/>
          <w:divBdr>
            <w:top w:val="none" w:sz="0" w:space="0" w:color="auto"/>
            <w:left w:val="none" w:sz="0" w:space="0" w:color="auto"/>
            <w:bottom w:val="none" w:sz="0" w:space="0" w:color="auto"/>
            <w:right w:val="none" w:sz="0" w:space="0" w:color="auto"/>
          </w:divBdr>
          <w:divsChild>
            <w:div w:id="961960534">
              <w:marLeft w:val="0"/>
              <w:marRight w:val="0"/>
              <w:marTop w:val="0"/>
              <w:marBottom w:val="0"/>
              <w:divBdr>
                <w:top w:val="none" w:sz="0" w:space="0" w:color="auto"/>
                <w:left w:val="none" w:sz="0" w:space="0" w:color="auto"/>
                <w:bottom w:val="none" w:sz="0" w:space="0" w:color="auto"/>
                <w:right w:val="none" w:sz="0" w:space="0" w:color="auto"/>
              </w:divBdr>
              <w:divsChild>
                <w:div w:id="1717662780">
                  <w:marLeft w:val="0"/>
                  <w:marRight w:val="0"/>
                  <w:marTop w:val="0"/>
                  <w:marBottom w:val="0"/>
                  <w:divBdr>
                    <w:top w:val="none" w:sz="0" w:space="0" w:color="auto"/>
                    <w:left w:val="none" w:sz="0" w:space="0" w:color="auto"/>
                    <w:bottom w:val="none" w:sz="0" w:space="0" w:color="auto"/>
                    <w:right w:val="none" w:sz="0" w:space="0" w:color="auto"/>
                  </w:divBdr>
                  <w:divsChild>
                    <w:div w:id="997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Weinbau_in_Frankreich" TargetMode="External"/><Relationship Id="rId18" Type="http://schemas.openxmlformats.org/officeDocument/2006/relationships/hyperlink" Target="https://de.wikipedia.org/wiki/Weinbau_in_Chile" TargetMode="External"/><Relationship Id="rId26" Type="http://schemas.openxmlformats.org/officeDocument/2006/relationships/hyperlink" Target="http://www.weinfreunde.de/magazin/weinwissen/weinland-argentinien/"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e.wikipedia.org/wiki/Salta_(Stadt)"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7" Type="http://schemas.openxmlformats.org/officeDocument/2006/relationships/image" Target="media/image2.png"/><Relationship Id="rId12" Type="http://schemas.openxmlformats.org/officeDocument/2006/relationships/hyperlink" Target="https://de.wikipedia.org/wiki/Weinbau_in_Italien" TargetMode="External"/><Relationship Id="rId17" Type="http://schemas.openxmlformats.org/officeDocument/2006/relationships/hyperlink" Target="https://de.wikipedia.org/wiki/Weinbau_in_Argentinien" TargetMode="External"/><Relationship Id="rId25" Type="http://schemas.openxmlformats.org/officeDocument/2006/relationships/hyperlink" Target="http://www.weinfreunde.de/magazin/weinwissen/bordeaux-weinanbau-auf-hoechstem-niveau/" TargetMode="External"/><Relationship Id="rId33" Type="http://schemas.openxmlformats.org/officeDocument/2006/relationships/hyperlink" Target="http://www.nature.com/nature/podcast/v444/n7119/nature-2006-11-30.html" TargetMode="Externa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de.wikipedia.org/wiki/Weinbau_in_China" TargetMode="External"/><Relationship Id="rId20" Type="http://schemas.openxmlformats.org/officeDocument/2006/relationships/hyperlink" Target="https://de.wikipedia.org/wiki/Rotwein" TargetMode="External"/><Relationship Id="rId29" Type="http://schemas.openxmlformats.org/officeDocument/2006/relationships/hyperlink" Target="https://de.wikipedia.org/wiki/Canelones_(Departamento)"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de.wikipedia.org/wiki/Weinbau_in_Argentinien" TargetMode="External"/><Relationship Id="rId24" Type="http://schemas.openxmlformats.org/officeDocument/2006/relationships/hyperlink" Target="http://www.weinfreunde.de/magazin/weinwissen/weinland-frankreich/" TargetMode="External"/><Relationship Id="rId32" Type="http://schemas.openxmlformats.org/officeDocument/2006/relationships/hyperlink" Target="https://de.wikipedia.org/wiki/M%C3%A9doc"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de.wikipedia.org/wiki/Weinbau_in_den_Vereinigten_Staaten" TargetMode="External"/><Relationship Id="rId23" Type="http://schemas.openxmlformats.org/officeDocument/2006/relationships/hyperlink" Target="https://de.wikipedia.org/wiki/Anden" TargetMode="External"/><Relationship Id="rId28" Type="http://schemas.openxmlformats.org/officeDocument/2006/relationships/hyperlink" Target="https://de.wikipedia.org/wiki/Montevideo"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hyperlink" Target="https://de.wikipedia.org/wiki/Office_International_de_la_Vigne_et_du_Vin" TargetMode="External"/><Relationship Id="rId19" Type="http://schemas.openxmlformats.org/officeDocument/2006/relationships/hyperlink" Target="https://de.wikipedia.org/wiki/Wei%C3%9Fwein" TargetMode="External"/><Relationship Id="rId31" Type="http://schemas.openxmlformats.org/officeDocument/2006/relationships/hyperlink" Target="https://de.wikipedia.org/wiki/R%C3%ADo_de_la_Plata"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e.wikipedia.org/wiki/Weinbau_in_Spanien" TargetMode="External"/><Relationship Id="rId22" Type="http://schemas.openxmlformats.org/officeDocument/2006/relationships/hyperlink" Target="https://de.wikipedia.org/wiki/Chubut" TargetMode="External"/><Relationship Id="rId27" Type="http://schemas.openxmlformats.org/officeDocument/2006/relationships/hyperlink" Target="https://de.wikipedia.org/wiki/Hektar" TargetMode="External"/><Relationship Id="rId30" Type="http://schemas.openxmlformats.org/officeDocument/2006/relationships/hyperlink" Target="https://de.wikipedia.org/wiki/Uruguay_(Fluss)"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A7BD0-834E-40E7-B96B-98C02410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1813</Words>
  <Characters>11426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BM.I</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REINPRECHT Friedrich (LPD-B-LKA-AB02-AN)</dc:creator>
  <cp:lastModifiedBy>Erwin Gabriel</cp:lastModifiedBy>
  <cp:revision>3</cp:revision>
  <cp:lastPrinted>2022-04-12T11:45:00Z</cp:lastPrinted>
  <dcterms:created xsi:type="dcterms:W3CDTF">2022-05-18T12:00:00Z</dcterms:created>
  <dcterms:modified xsi:type="dcterms:W3CDTF">2022-05-18T12:02:00Z</dcterms:modified>
</cp:coreProperties>
</file>